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滕市监〔</w:t>
      </w:r>
      <w:r>
        <w:rPr>
          <w:rFonts w:ascii="仿宋_GB2312" w:eastAsia="仿宋_GB2312"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color w:val="000000"/>
          <w:sz w:val="32"/>
          <w:szCs w:val="32"/>
        </w:rPr>
        <w:t>22〕16号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left="220" w:hanging="220" w:hangingChars="5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滕州市市场监督管理局</w:t>
      </w:r>
    </w:p>
    <w:p>
      <w:pPr>
        <w:spacing w:line="560" w:lineRule="exact"/>
        <w:ind w:left="213" w:hanging="213" w:hangingChars="50"/>
        <w:jc w:val="center"/>
        <w:rPr>
          <w:rFonts w:ascii="方正小标宋简体" w:eastAsia="方正小标宋简体"/>
          <w:w w:val="97"/>
          <w:sz w:val="44"/>
          <w:szCs w:val="44"/>
        </w:rPr>
      </w:pPr>
      <w:r>
        <w:rPr>
          <w:rFonts w:hint="eastAsia" w:ascii="方正小标宋简体" w:eastAsia="方正小标宋简体"/>
          <w:w w:val="97"/>
          <w:sz w:val="44"/>
          <w:szCs w:val="44"/>
        </w:rPr>
        <w:t>关于印发《滕州市市场监督管理局2022年度全国文明城市创建工作实施方案》的</w:t>
      </w:r>
    </w:p>
    <w:p>
      <w:pPr>
        <w:spacing w:line="560" w:lineRule="exact"/>
        <w:ind w:left="213" w:hanging="213" w:hangingChars="50"/>
        <w:jc w:val="center"/>
        <w:rPr>
          <w:rFonts w:ascii="仿宋_GB2312" w:eastAsia="仿宋_GB2312" w:cs="仿宋_GB2312"/>
          <w:color w:val="000000"/>
          <w:w w:val="97"/>
          <w:kern w:val="0"/>
          <w:sz w:val="32"/>
          <w:szCs w:val="32"/>
        </w:rPr>
      </w:pPr>
      <w:r>
        <w:rPr>
          <w:rFonts w:hint="eastAsia" w:ascii="方正小标宋简体" w:eastAsia="方正小标宋简体"/>
          <w:w w:val="97"/>
          <w:sz w:val="44"/>
          <w:szCs w:val="44"/>
        </w:rPr>
        <w:t>通知</w:t>
      </w:r>
    </w:p>
    <w:p>
      <w:pPr>
        <w:widowControl/>
        <w:spacing w:line="580" w:lineRule="exact"/>
        <w:rPr>
          <w:rFonts w:asci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spacing w:line="600" w:lineRule="exact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局属各单位：</w:t>
      </w:r>
    </w:p>
    <w:p>
      <w:pPr>
        <w:widowControl/>
        <w:spacing w:line="600" w:lineRule="exact"/>
        <w:ind w:firstLine="640" w:firstLineChars="200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《滕州市市场监督管理局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2022年度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全国文明城市创建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工作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实施方案》已经局党组同意，现印发给你们，请结合各自实际，认真抓好贯彻落实。</w:t>
      </w:r>
    </w:p>
    <w:p>
      <w:pPr>
        <w:widowControl/>
        <w:spacing w:line="600" w:lineRule="exact"/>
      </w:pPr>
    </w:p>
    <w:p>
      <w:pPr>
        <w:widowControl/>
        <w:spacing w:line="600" w:lineRule="exact"/>
        <w:rPr>
          <w:rFonts w:ascii="仿宋_GB2312" w:eastAsia="仿宋_GB2312" w:cs="仿宋_GB2312"/>
          <w:color w:val="000000"/>
          <w:kern w:val="0"/>
          <w:sz w:val="32"/>
          <w:szCs w:val="32"/>
        </w:rPr>
      </w:pPr>
    </w:p>
    <w:p>
      <w:pPr>
        <w:widowControl/>
        <w:wordWrap w:val="0"/>
        <w:spacing w:line="600" w:lineRule="exact"/>
        <w:jc w:val="right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滕州市市场监督管理局</w:t>
      </w:r>
    </w:p>
    <w:p>
      <w:pPr>
        <w:widowControl/>
        <w:spacing w:line="600" w:lineRule="exact"/>
        <w:rPr>
          <w:rFonts w:ascii="仿宋_GB2312" w:eastAsia="仿宋_GB2312" w:cs="仿宋_GB2312"/>
          <w:color w:val="000000"/>
          <w:kern w:val="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202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5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9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日</w:t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滕州市市场监督管理局</w:t>
      </w: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pacing w:val="-11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11"/>
          <w:kern w:val="0"/>
          <w:sz w:val="44"/>
          <w:szCs w:val="44"/>
        </w:rPr>
        <w:t>2022年度全国文明城市创建工作实施方案</w:t>
      </w:r>
    </w:p>
    <w:p>
      <w:pPr>
        <w:widowControl/>
        <w:spacing w:line="600" w:lineRule="exact"/>
        <w:jc w:val="center"/>
        <w:rPr>
          <w:rFonts w:ascii="仿宋_GB2312" w:eastAsia="仿宋_GB2312" w:cs="仿宋_GB2312"/>
          <w:b/>
          <w:color w:val="000000"/>
          <w:kern w:val="0"/>
          <w:sz w:val="44"/>
          <w:szCs w:val="44"/>
        </w:rPr>
      </w:pPr>
    </w:p>
    <w:p>
      <w:pPr>
        <w:widowControl/>
        <w:spacing w:line="600" w:lineRule="exact"/>
        <w:ind w:firstLine="640" w:firstLineChars="200"/>
        <w:rPr>
          <w:rFonts w:eastAsia="宋体" w:cs="Arial"/>
          <w:color w:val="000000"/>
          <w:kern w:val="0"/>
          <w:szCs w:val="21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为扎实推进全国文明城市创建工作，严格落实创建任务，根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据滕州市委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办公室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、市政府办公室关于印发《滕州市202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年度全国文明城市创建工作实施方案》的通知（滕办发〔202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〕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11</w:t>
      </w:r>
      <w:r>
        <w:rPr>
          <w:rFonts w:ascii="仿宋_GB2312" w:eastAsia="仿宋_GB2312" w:cs="仿宋_GB2312"/>
          <w:color w:val="000000"/>
          <w:kern w:val="0"/>
          <w:sz w:val="32"/>
          <w:szCs w:val="32"/>
        </w:rPr>
        <w:t>号）文件要求，结合本局工作职能，特制定本实施方案。</w:t>
      </w:r>
    </w:p>
    <w:p>
      <w:pPr>
        <w:widowControl/>
        <w:spacing w:line="600" w:lineRule="exact"/>
        <w:ind w:firstLine="640" w:firstLineChars="200"/>
        <w:rPr>
          <w:rFonts w:ascii="黑体" w:hAnsi="宋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一、指导思想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宋体" w:eastAsia="仿宋_GB2312"/>
          <w:bCs/>
          <w:color w:val="0000FF"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以习近平新时代中国特色社会主义思想为指导，紧紧围绕“信仰坚定、崇德向善、文化厚重、和谐宜居、人民满意”的文明城市创建总目标，积极培育和践行社会主义核心价值观，广泛开展理想信念教育，深入实施公民道德建设工程，深化群众性精神文明创建活动，积极倡导“修身自律、孝老爱亲、利他成人、节俭绿色、共建共享”新时代美德健康生活方式。严格落实全国文明城市测评体系要求，扎实推进全国文明城市创建工作，积极、有效发挥市场监督管理职能，为加快建设现代化强市提供强大的精神动力和思想保证，以优异成绩迎接党的二十大胜利召开</w:t>
      </w:r>
      <w:r>
        <w:rPr>
          <w:rFonts w:hint="eastAsia" w:ascii="仿宋_GB2312" w:hAnsi="宋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600" w:lineRule="exact"/>
        <w:ind w:firstLine="640" w:firstLineChars="200"/>
        <w:rPr>
          <w:rFonts w:eastAsia="宋体" w:cs="Arial"/>
          <w:color w:val="000000"/>
          <w:kern w:val="0"/>
          <w:szCs w:val="21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二</w:t>
      </w:r>
      <w:r>
        <w:rPr>
          <w:rFonts w:ascii="黑体" w:hAnsi="宋体" w:eastAsia="黑体" w:cs="黑体"/>
          <w:color w:val="000000"/>
          <w:kern w:val="0"/>
          <w:sz w:val="32"/>
          <w:szCs w:val="32"/>
        </w:rPr>
        <w:t>、组织领导</w:t>
      </w:r>
    </w:p>
    <w:p>
      <w:pPr>
        <w:spacing w:line="600" w:lineRule="exact"/>
        <w:ind w:firstLine="640" w:firstLineChars="200"/>
        <w:rPr>
          <w:rFonts w:ascii="仿宋_GB2312" w:hAnsi="Verdana" w:eastAsia="仿宋_GB2312" w:cs="宋体"/>
          <w:color w:val="000000"/>
          <w:kern w:val="0"/>
          <w:sz w:val="32"/>
          <w:szCs w:val="32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Verdana" w:eastAsia="仿宋_GB2312" w:cs="宋体"/>
          <w:color w:val="000000"/>
          <w:kern w:val="0"/>
          <w:sz w:val="32"/>
          <w:szCs w:val="32"/>
        </w:rPr>
        <w:t>为确保创建工作扎实顺利向前推进，切实加强对该项工作的组织领导，市局成立局全国文明城市创建工作领导小组（专班），局长朱秋原同志任组长，其他领导班子成员任副</w:t>
      </w:r>
    </w:p>
    <w:p>
      <w:pPr>
        <w:spacing w:line="600" w:lineRule="exact"/>
        <w:rPr>
          <w:rFonts w:ascii="仿宋_GB2312" w:hAnsi="Verdana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 w:cs="宋体"/>
          <w:color w:val="000000"/>
          <w:kern w:val="0"/>
          <w:sz w:val="32"/>
          <w:szCs w:val="32"/>
        </w:rPr>
        <w:t>组长，相关科、室、队、所负责人为成员。领导小组办公室设在市场综合规范管理科，副局长孙杰同志任办公室主任。</w:t>
      </w:r>
    </w:p>
    <w:p>
      <w:pPr>
        <w:spacing w:line="600" w:lineRule="exact"/>
        <w:rPr>
          <w:rFonts w:ascii="仿宋_GB2312" w:hAnsi="Verdana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 w:cs="宋体"/>
          <w:color w:val="000000"/>
          <w:kern w:val="0"/>
          <w:sz w:val="32"/>
          <w:szCs w:val="32"/>
        </w:rPr>
        <w:t>局全国文明城市创建工作领导小组（专班）下设综合协调后勤保障、宣传材料、食品安全督导、商贸市场建设管理工作、纪律作风督导等五个工作组。</w:t>
      </w:r>
    </w:p>
    <w:p>
      <w:pPr>
        <w:spacing w:line="600" w:lineRule="exact"/>
        <w:ind w:firstLine="643" w:firstLineChars="200"/>
        <w:rPr>
          <w:rFonts w:ascii="仿宋_GB2312" w:hAnsi="Verdana" w:eastAsia="仿宋_GB2312" w:cs="宋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（一）综合协调后勤保障组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2"/>
          <w:szCs w:val="32"/>
        </w:rPr>
        <w:t>由孙杰同志牵头，李伟同志配合。市场综合规范管理科、食品流通安全监督管理科、行政办公室、人事科、财务科、机关服务中心、车辆管理办公室负责。</w:t>
      </w:r>
    </w:p>
    <w:p>
      <w:pPr>
        <w:spacing w:line="600" w:lineRule="exact"/>
        <w:ind w:firstLine="643" w:firstLineChars="200"/>
        <w:rPr>
          <w:rFonts w:ascii="仿宋_GB2312" w:hAnsi="Verdana" w:eastAsia="仿宋_GB2312" w:cs="宋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（二）宣传材料组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2"/>
          <w:szCs w:val="32"/>
        </w:rPr>
        <w:t>由王海腾同志牵头。行政办公室、宣传科、调研室负责。</w:t>
      </w:r>
    </w:p>
    <w:p>
      <w:pPr>
        <w:spacing w:line="600" w:lineRule="exact"/>
        <w:ind w:firstLine="643" w:firstLineChars="200"/>
        <w:rPr>
          <w:rFonts w:ascii="仿宋_GB2312" w:hAnsi="Verdana" w:eastAsia="仿宋_GB2312" w:cs="宋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（三）食品安全督导组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2"/>
          <w:szCs w:val="32"/>
        </w:rPr>
        <w:t>由马全运同志牵头。食品生产安全监督管理科、餐饮服务食品安全监督管理科负责。</w:t>
      </w:r>
    </w:p>
    <w:p>
      <w:pPr>
        <w:pStyle w:val="5"/>
        <w:spacing w:before="0" w:beforeAutospacing="0" w:after="0" w:afterAutospacing="0" w:line="600" w:lineRule="exact"/>
        <w:ind w:firstLine="643" w:firstLineChars="200"/>
        <w:jc w:val="both"/>
        <w:rPr>
          <w:rFonts w:hint="default" w:ascii="仿宋_GB2312" w:hAnsi="Verdana" w:eastAsia="仿宋_GB2312" w:cs="宋体"/>
          <w:b w:val="0"/>
          <w:color w:val="000000"/>
          <w:sz w:val="32"/>
          <w:szCs w:val="32"/>
        </w:rPr>
      </w:pPr>
      <w:r>
        <w:rPr>
          <w:rFonts w:ascii="楷体" w:hAnsi="楷体" w:eastAsia="楷体" w:cs="楷体"/>
          <w:bCs/>
          <w:color w:val="000000"/>
          <w:sz w:val="32"/>
          <w:szCs w:val="32"/>
        </w:rPr>
        <w:t>（四）商贸市场建设管理工作组：</w:t>
      </w:r>
      <w:r>
        <w:rPr>
          <w:rFonts w:ascii="仿宋_GB2312" w:hAnsi="Verdana" w:eastAsia="仿宋_GB2312" w:cs="宋体"/>
          <w:b w:val="0"/>
          <w:color w:val="000000"/>
          <w:sz w:val="32"/>
          <w:szCs w:val="32"/>
        </w:rPr>
        <w:t>由孙杰同志牵头，李伟同</w:t>
      </w:r>
      <w:r>
        <w:rPr>
          <w:rFonts w:ascii="仿宋_GB2312" w:hAnsi="Verdana" w:eastAsia="仿宋_GB2312" w:cs="宋体"/>
          <w:b w:val="0"/>
          <w:color w:val="000000"/>
          <w:spacing w:val="-6"/>
          <w:sz w:val="32"/>
          <w:szCs w:val="32"/>
        </w:rPr>
        <w:t>志配合。市场综合规范管理科、食品流通安全监督管理科负责。</w:t>
      </w:r>
    </w:p>
    <w:p>
      <w:pPr>
        <w:widowControl/>
        <w:spacing w:line="600" w:lineRule="exact"/>
        <w:ind w:firstLine="643" w:firstLineChars="200"/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</w:rPr>
        <w:t>（五）</w:t>
      </w:r>
      <w:r>
        <w:rPr>
          <w:rFonts w:hint="eastAsia" w:ascii="楷体" w:hAnsi="楷体" w:eastAsia="楷体" w:cs="楷体"/>
          <w:b/>
          <w:bCs/>
          <w:color w:val="000000"/>
          <w:spacing w:val="-6"/>
          <w:kern w:val="0"/>
          <w:sz w:val="32"/>
          <w:szCs w:val="32"/>
        </w:rPr>
        <w:t>纪律作风督导组：</w:t>
      </w:r>
      <w:r>
        <w:rPr>
          <w:rFonts w:hint="eastAsia" w:ascii="仿宋_GB2312" w:hAnsi="Verdana" w:eastAsia="仿宋_GB2312" w:cs="宋体"/>
          <w:color w:val="000000"/>
          <w:spacing w:val="-6"/>
          <w:kern w:val="0"/>
          <w:sz w:val="32"/>
          <w:szCs w:val="32"/>
        </w:rPr>
        <w:t>由孙彦飞同志牵头，监察室负责。</w:t>
      </w:r>
    </w:p>
    <w:p>
      <w:pPr>
        <w:widowControl/>
        <w:spacing w:line="600" w:lineRule="exact"/>
        <w:ind w:firstLine="640" w:firstLineChars="200"/>
        <w:rPr>
          <w:rFonts w:eastAsia="宋体" w:cs="Arial"/>
          <w:color w:val="000000"/>
          <w:kern w:val="0"/>
          <w:szCs w:val="21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三</w:t>
      </w:r>
      <w:r>
        <w:rPr>
          <w:rFonts w:ascii="黑体" w:hAnsi="宋体" w:eastAsia="黑体" w:cs="黑体"/>
          <w:color w:val="000000"/>
          <w:kern w:val="0"/>
          <w:sz w:val="32"/>
          <w:szCs w:val="32"/>
        </w:rPr>
        <w:t>、</w:t>
      </w: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工作重点</w:t>
      </w:r>
    </w:p>
    <w:p>
      <w:pPr>
        <w:pStyle w:val="9"/>
        <w:spacing w:beforeAutospacing="0" w:afterAutospacing="0" w:line="600" w:lineRule="exact"/>
        <w:ind w:firstLine="640"/>
        <w:jc w:val="both"/>
        <w:rPr>
          <w:rFonts w:hint="default" w:ascii="仿宋_GB2312" w:hAnsi="Verdana" w:eastAsia="仿宋_GB2312" w:cs="宋体"/>
          <w:color w:val="000000"/>
          <w:sz w:val="32"/>
          <w:szCs w:val="32"/>
        </w:rPr>
      </w:pPr>
      <w:r>
        <w:rPr>
          <w:rFonts w:ascii="仿宋_GB2312" w:hAnsi="Verdana" w:eastAsia="仿宋_GB2312" w:cs="宋体"/>
          <w:color w:val="000000"/>
          <w:sz w:val="32"/>
          <w:szCs w:val="32"/>
        </w:rPr>
        <w:t>以成功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全国文明城市创建</w:t>
      </w:r>
      <w:r>
        <w:rPr>
          <w:rFonts w:ascii="仿宋_GB2312" w:hAnsi="Verdana" w:eastAsia="仿宋_GB2312" w:cs="宋体"/>
          <w:color w:val="000000"/>
          <w:sz w:val="32"/>
          <w:szCs w:val="32"/>
        </w:rPr>
        <w:t>为目标，以全域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商场超市、宾馆饭店、城市商贸综合体、综合写字楼及周边、普通餐馆（饭店）、农贸市场及周边、</w:t>
      </w:r>
      <w:r>
        <w:rPr>
          <w:rFonts w:ascii="仿宋_GB2312" w:hAnsi="Verdana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中小学（幼儿园）及周边环境</w:t>
      </w:r>
      <w:r>
        <w:rPr>
          <w:rFonts w:ascii="仿宋_GB2312" w:hAnsi="Verdana" w:eastAsia="仿宋_GB2312" w:cs="宋体"/>
          <w:color w:val="000000"/>
          <w:sz w:val="32"/>
          <w:szCs w:val="32"/>
        </w:rPr>
        <w:t>为重点，严格</w:t>
      </w:r>
      <w:r>
        <w:rPr>
          <w:rFonts w:hint="default" w:ascii="仿宋_GB2312" w:hAnsi="Verdana" w:eastAsia="仿宋_GB2312" w:cs="宋体"/>
          <w:color w:val="000000"/>
          <w:sz w:val="32"/>
          <w:szCs w:val="32"/>
        </w:rPr>
        <w:t>按照</w:t>
      </w:r>
      <w:r>
        <w:rPr>
          <w:rFonts w:ascii="仿宋_GB2312" w:hAnsi="Verdana" w:eastAsia="仿宋_GB2312" w:cs="宋体"/>
          <w:color w:val="000000"/>
          <w:sz w:val="32"/>
          <w:szCs w:val="32"/>
        </w:rPr>
        <w:t>《</w:t>
      </w:r>
      <w:r>
        <w:rPr>
          <w:rFonts w:ascii="仿宋_GB2312" w:hAnsi="Trebuchet MS" w:eastAsia="仿宋_GB2312" w:cs="仿宋_GB2312"/>
          <w:sz w:val="32"/>
          <w:szCs w:val="32"/>
        </w:rPr>
        <w:t>全国文明城市测评体系》标准</w:t>
      </w:r>
      <w:r>
        <w:rPr>
          <w:rFonts w:ascii="仿宋_GB2312" w:hAnsi="Verdana" w:eastAsia="仿宋_GB2312" w:cs="宋体"/>
          <w:color w:val="000000"/>
          <w:sz w:val="32"/>
          <w:szCs w:val="32"/>
        </w:rPr>
        <w:t>和要求，充分发挥市场监督管理职能作用，切实抓好食品安全督导和</w:t>
      </w:r>
      <w:r>
        <w:rPr>
          <w:rFonts w:hint="default" w:ascii="仿宋_GB2312" w:hAnsi="Verdana" w:eastAsia="仿宋_GB2312" w:cs="宋体"/>
          <w:color w:val="000000"/>
          <w:sz w:val="32"/>
          <w:szCs w:val="32"/>
        </w:rPr>
        <w:t>市场</w:t>
      </w:r>
      <w:r>
        <w:rPr>
          <w:rFonts w:ascii="仿宋_GB2312" w:hAnsi="Verdana" w:eastAsia="仿宋_GB2312" w:cs="宋体"/>
          <w:color w:val="000000"/>
          <w:sz w:val="32"/>
          <w:szCs w:val="32"/>
        </w:rPr>
        <w:t>经营秩序规范工作</w:t>
      </w:r>
      <w:r>
        <w:rPr>
          <w:rFonts w:hint="default" w:ascii="仿宋_GB2312" w:hAnsi="Verdana" w:eastAsia="仿宋_GB2312" w:cs="宋体"/>
          <w:color w:val="000000"/>
          <w:sz w:val="32"/>
          <w:szCs w:val="32"/>
        </w:rPr>
        <w:t>，确保</w:t>
      </w:r>
      <w:r>
        <w:rPr>
          <w:rFonts w:ascii="仿宋_GB2312" w:hAnsi="Verdana" w:eastAsia="仿宋_GB2312" w:cs="宋体"/>
          <w:color w:val="000000"/>
          <w:sz w:val="32"/>
          <w:szCs w:val="32"/>
        </w:rPr>
        <w:t>达到全国文明城市创建标准</w:t>
      </w:r>
      <w:r>
        <w:rPr>
          <w:rFonts w:hint="default" w:ascii="仿宋_GB2312" w:hAnsi="Verdana" w:eastAsia="仿宋_GB2312" w:cs="宋体"/>
          <w:color w:val="000000"/>
          <w:sz w:val="32"/>
          <w:szCs w:val="32"/>
        </w:rPr>
        <w:t>。</w:t>
      </w:r>
    </w:p>
    <w:p>
      <w:pPr>
        <w:pStyle w:val="9"/>
        <w:spacing w:beforeAutospacing="0" w:afterAutospacing="0" w:line="600" w:lineRule="exact"/>
        <w:ind w:firstLine="643" w:firstLineChars="200"/>
        <w:jc w:val="both"/>
        <w:rPr>
          <w:rFonts w:hint="default" w:ascii="仿宋_GB2312" w:eastAsia="仿宋_GB2312"/>
          <w:kern w:val="2"/>
          <w:sz w:val="32"/>
          <w:szCs w:val="32"/>
        </w:rPr>
      </w:pPr>
      <w:r>
        <w:rPr>
          <w:rFonts w:ascii="楷体_GB2312" w:hAnsi="Arial" w:eastAsia="楷体_GB2312"/>
          <w:b/>
          <w:bCs/>
          <w:kern w:val="2"/>
          <w:sz w:val="32"/>
          <w:szCs w:val="32"/>
        </w:rPr>
        <w:t>（一）推进市场综合规范提升。</w:t>
      </w:r>
      <w:r>
        <w:rPr>
          <w:rFonts w:ascii="仿宋_GB2312" w:eastAsia="仿宋_GB2312"/>
          <w:kern w:val="2"/>
          <w:sz w:val="32"/>
          <w:szCs w:val="32"/>
        </w:rPr>
        <w:t>1.深入实施农贸市场“四个一批”三年行动，完成水产粮油等新6处农贸市场新建改造。2.加强农贸市场建设与管理。划行归市合理，硬件建设符合行业规范，商品摆放规范有序，垃圾分类配置合理、清理及时，无店外经营、占道经营等现象。3.加强市场日常管理。督促各市场主体推广使用“场所码”和规范经营结合起来，强化市场监管，增加巡查次数。加强对市场内部营业执照、健康证、“三防”措施、食品安全、农药残留公示、乱堆乱放、地面污水污渍等问题整治，确保文明经营、管理。4.加强食品安全管理。食品从业人员持“健康证”上岗，经营区域“三防”设施齐全，做到生熟分离、干湿分离。5.加大市场周边整治。确保市场周边环境卫生整洁，无乱停乱放，无流动摊点或马路市场。6.加强对活禽交易宰杀监管，依法取缔私宰行为。配合农业农村局、综合行政执法局、商务与投资促进局、卫生健康局、自然资源局、住房和城乡建设局、各镇街等部门开展综合整治。</w:t>
      </w:r>
    </w:p>
    <w:p>
      <w:pPr>
        <w:spacing w:line="600" w:lineRule="exact"/>
        <w:ind w:firstLine="643" w:firstLineChars="200"/>
      </w:pPr>
      <w:r>
        <w:rPr>
          <w:rFonts w:hint="eastAsia" w:ascii="楷体_GB2312" w:eastAsia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（二）加强商场超市、宾馆饭店、“三小行业”和“五小行业”整治</w:t>
      </w:r>
      <w:r>
        <w:rPr>
          <w:rFonts w:hint="eastAsia" w:ascii="楷体_GB2312" w:eastAsia="楷体_GB2312"/>
          <w:b/>
          <w:bCs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1.强化市场综合监管。加强“场所码”推广应用，做到亮证经营，从业人员持“健康证”上岗，确保经营场所干净整洁，商品摆放有序。2.“文明健康绿色环保”、“诚信经营”等公益广告全覆盖。3.实施文明餐桌行动。全域内所有餐饮经营单位充分设置文明用餐、节俭养德公益广告，</w:t>
      </w:r>
      <w:r>
        <w:rPr>
          <w:rFonts w:hint="eastAsia" w:ascii="仿宋_GB2312" w:hAnsi="宋体" w:eastAsia="仿宋_GB2312"/>
          <w:bCs/>
          <w:sz w:val="32"/>
          <w:szCs w:val="32"/>
        </w:rPr>
        <w:t>有电子显示屏的单位滚动播放“文明用餐”、“勤俭节约”等提示语，</w:t>
      </w:r>
      <w:r>
        <w:rPr>
          <w:rFonts w:hint="eastAsia" w:ascii="仿宋_GB2312" w:eastAsia="仿宋_GB2312"/>
          <w:sz w:val="32"/>
          <w:szCs w:val="32"/>
        </w:rPr>
        <w:t>组织开展提倡公筷公勺、推行“分餐制”、践行“光盘行动”等系列活动。4.</w:t>
      </w:r>
      <w:r>
        <w:rPr>
          <w:rFonts w:hint="eastAsia" w:ascii="仿宋_GB2312" w:hAnsi="仿宋_GB2312" w:eastAsia="仿宋_GB2312" w:cs="仿宋_GB2312"/>
          <w:sz w:val="32"/>
          <w:szCs w:val="32"/>
        </w:rPr>
        <w:t>发挥智慧监管系统的作用，对可能出现的问题提前预警，以便监管人员第一时间靠前督导整改。5.持续开展校园周边环境综合整治，全面清除各类“三无食品”和涉及恐怖、迷信、低俗、色情的玩具、文具、饰品、出版物销售。</w:t>
      </w:r>
    </w:p>
    <w:p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（三）开展社会宣传活动。</w:t>
      </w:r>
      <w:r>
        <w:rPr>
          <w:rFonts w:hint="eastAsia" w:ascii="仿宋_GB2312" w:hAnsi="宋体" w:eastAsia="仿宋_GB2312"/>
          <w:bCs/>
          <w:sz w:val="32"/>
          <w:szCs w:val="32"/>
        </w:rPr>
        <w:t>1.不断加强宣传教育，营造文明创建氛围。开展创城宣传进学校、进社区、进企业志愿服务活动。2.以中小学生、企业单位和经营户为重点，以创城知识和社会主义核心价值观等为主要内容，通过举办讲座、发放宣传资料等方式，加大文明创建公益宣传。3.强化典型引领，继续广泛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“文明用餐”示范点创建和“诚信教育”主题活动。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四、帮包分工</w:t>
      </w:r>
    </w:p>
    <w:p>
      <w:pPr>
        <w:spacing w:line="600" w:lineRule="exact"/>
        <w:ind w:firstLine="640" w:firstLineChars="200"/>
        <w:rPr>
          <w:rFonts w:ascii="仿宋_GB2312" w:hAnsi="Verdana" w:eastAsia="仿宋_GB2312" w:cs="宋体"/>
          <w:kern w:val="0"/>
          <w:sz w:val="32"/>
          <w:szCs w:val="32"/>
        </w:rPr>
      </w:pPr>
      <w:r>
        <w:rPr>
          <w:rFonts w:hint="eastAsia" w:ascii="仿宋_GB2312" w:hAnsi="Verdana" w:eastAsia="仿宋_GB2312" w:cs="宋体"/>
          <w:kern w:val="0"/>
          <w:sz w:val="32"/>
          <w:szCs w:val="32"/>
        </w:rPr>
        <w:t>按照“集中领导、划片包干、分工实施、责任明晰”的原则，在</w:t>
      </w:r>
      <w:r>
        <w:rPr>
          <w:rFonts w:hint="eastAsia" w:asci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局全国文明城市创建工作领导小组（专班）</w:t>
      </w:r>
      <w:r>
        <w:rPr>
          <w:rFonts w:hint="eastAsia" w:ascii="仿宋_GB2312" w:hAnsi="Verdana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的统一指挥下，在全市范围内按照《滕州市市场监督管理局</w:t>
      </w:r>
      <w:r>
        <w:rPr>
          <w:rFonts w:hint="eastAsia" w:ascii="仿宋_GB2312" w:hAnsi="Verdana" w:eastAsia="仿宋_GB2312" w:cs="宋体"/>
          <w:kern w:val="0"/>
          <w:sz w:val="32"/>
          <w:szCs w:val="32"/>
        </w:rPr>
        <w:t>全国文明城市创建工作网格化帮包分工表》（见附件）实行网格化分区域帮包管理。严格落实帮包领导责任制，由局领导班子成员主抓，其他领导干部协助配合，机关科室队驻点帮包。</w:t>
      </w:r>
    </w:p>
    <w:p>
      <w:pPr>
        <w:widowControl/>
        <w:spacing w:line="600" w:lineRule="exact"/>
        <w:ind w:firstLine="640" w:firstLineChars="200"/>
        <w:rPr>
          <w:rFonts w:ascii="黑体" w:hAnsi="黑体" w:eastAsia="黑体" w:cs="黑体"/>
          <w:bCs/>
          <w:kern w:val="0"/>
          <w:sz w:val="32"/>
          <w:szCs w:val="32"/>
        </w:rPr>
      </w:pPr>
    </w:p>
    <w:p>
      <w:pPr>
        <w:widowControl/>
        <w:spacing w:line="600" w:lineRule="exact"/>
        <w:ind w:firstLine="640" w:firstLineChars="200"/>
        <w:rPr>
          <w:rFonts w:eastAsia="宋体" w:cs="Arial"/>
          <w:kern w:val="0"/>
          <w:szCs w:val="21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五、</w:t>
      </w:r>
      <w:r>
        <w:rPr>
          <w:rFonts w:ascii="黑体" w:hAnsi="宋体" w:eastAsia="黑体" w:cs="黑体"/>
          <w:kern w:val="0"/>
          <w:sz w:val="32"/>
          <w:szCs w:val="32"/>
        </w:rPr>
        <w:t>工作要求</w:t>
      </w:r>
    </w:p>
    <w:p>
      <w:pPr>
        <w:widowControl/>
        <w:spacing w:line="600" w:lineRule="exact"/>
        <w:ind w:firstLine="643" w:firstLineChars="200"/>
        <w:rPr>
          <w:rFonts w:eastAsia="宋体" w:cs="Arial"/>
          <w:kern w:val="0"/>
          <w:szCs w:val="21"/>
        </w:rPr>
      </w:pPr>
      <w:r>
        <w:rPr>
          <w:rFonts w:ascii="楷体_GB2312" w:eastAsia="楷体_GB2312" w:cs="楷体_GB2312"/>
          <w:b/>
          <w:kern w:val="0"/>
          <w:sz w:val="32"/>
          <w:szCs w:val="32"/>
        </w:rPr>
        <w:t>（一）</w:t>
      </w:r>
      <w:r>
        <w:rPr>
          <w:rFonts w:hint="eastAsia" w:ascii="楷体_GB2312" w:eastAsia="楷体_GB2312" w:cs="楷体_GB2312"/>
          <w:b/>
          <w:kern w:val="0"/>
          <w:sz w:val="32"/>
          <w:szCs w:val="32"/>
        </w:rPr>
        <w:t>强化</w:t>
      </w:r>
      <w:r>
        <w:rPr>
          <w:rFonts w:ascii="楷体_GB2312" w:eastAsia="楷体_GB2312" w:cs="楷体_GB2312"/>
          <w:b/>
          <w:kern w:val="0"/>
          <w:sz w:val="32"/>
          <w:szCs w:val="32"/>
        </w:rPr>
        <w:t>组织领导</w:t>
      </w:r>
    </w:p>
    <w:p>
      <w:pPr>
        <w:snapToGrid w:val="0"/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创城工作是一项系统工程，全局上下要众志成城、步调一致，</w:t>
      </w:r>
      <w:r>
        <w:rPr>
          <w:rFonts w:hint="eastAsia" w:ascii="仿宋_GB2312" w:hAnsi="Verdana" w:eastAsia="仿宋_GB2312" w:cs="宋体"/>
          <w:kern w:val="0"/>
          <w:sz w:val="32"/>
          <w:szCs w:val="32"/>
        </w:rPr>
        <w:t>形成“党组统领、领导帮包、科室下沉、网格落实、重点督导”的立体化工作格局。局创城领导小组（专班）建立健全分组推进工作机制，充分发挥各专项工作组的职能作用，建立牵头负责制，围绕各自职责任务，分工落实到位。</w:t>
      </w:r>
      <w:r>
        <w:rPr>
          <w:rFonts w:ascii="仿宋_GB2312" w:eastAsia="仿宋_GB2312" w:cs="仿宋_GB2312"/>
          <w:kern w:val="0"/>
          <w:sz w:val="32"/>
          <w:szCs w:val="32"/>
        </w:rPr>
        <w:t>各单位</w:t>
      </w:r>
      <w:r>
        <w:rPr>
          <w:rFonts w:hint="eastAsia" w:ascii="仿宋_GB2312" w:eastAsia="仿宋_GB2312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进一步提高政治站位，主要负责同志要切实担起第一责任人责任，</w:t>
      </w:r>
      <w:r>
        <w:rPr>
          <w:rFonts w:hint="eastAsia" w:ascii="仿宋_GB2312" w:eastAsia="仿宋_GB2312"/>
          <w:sz w:val="32"/>
          <w:szCs w:val="32"/>
        </w:rPr>
        <w:t>健全完善创城工作班子，制定具体落实计划。从今年开始，市局将文明城市创建工作纳入年度目标考核。</w:t>
      </w:r>
    </w:p>
    <w:p>
      <w:pPr>
        <w:widowControl/>
        <w:spacing w:line="600" w:lineRule="exact"/>
        <w:ind w:firstLine="643" w:firstLineChars="200"/>
        <w:rPr>
          <w:rFonts w:eastAsia="宋体" w:cs="Arial"/>
          <w:kern w:val="0"/>
          <w:szCs w:val="21"/>
        </w:rPr>
      </w:pPr>
      <w:r>
        <w:rPr>
          <w:rFonts w:ascii="楷体_GB2312" w:eastAsia="楷体_GB2312" w:cs="楷体_GB2312"/>
          <w:b/>
          <w:kern w:val="0"/>
          <w:sz w:val="32"/>
          <w:szCs w:val="32"/>
        </w:rPr>
        <w:t>（二）</w:t>
      </w:r>
      <w:r>
        <w:rPr>
          <w:rFonts w:hint="eastAsia" w:ascii="楷体_GB2312" w:eastAsia="楷体_GB2312" w:cs="楷体_GB2312"/>
          <w:b/>
          <w:kern w:val="0"/>
          <w:sz w:val="32"/>
          <w:szCs w:val="32"/>
        </w:rPr>
        <w:t>强化责任落实</w:t>
      </w:r>
    </w:p>
    <w:p>
      <w:pPr>
        <w:snapToGrid w:val="0"/>
        <w:spacing w:line="600" w:lineRule="exact"/>
        <w:ind w:firstLine="640" w:firstLineChars="200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 w:cs="仿宋_GB2312"/>
          <w:kern w:val="0"/>
          <w:sz w:val="32"/>
          <w:szCs w:val="32"/>
        </w:rPr>
        <w:t>紧紧围绕市委提出的“保三争二夺第一”的目标定位，完善“帮包领导+协助领导+帮包科室队+责任单位+网格”的网格创建责任体系。帮包网格的领导要加强对责任网格创建工作指挥调度和指导督导，帮包科、室、队要通过开展网格帮包工作、参与联合整治行动等方式结对帮包，确保网格内所有与创城有关的事项不留空白、不存死角、一帮到底，直至创城成功。责任</w:t>
      </w:r>
      <w:r>
        <w:rPr>
          <w:rFonts w:ascii="仿宋_GB2312" w:eastAsia="仿宋_GB2312" w:cs="仿宋_GB2312"/>
          <w:kern w:val="0"/>
          <w:sz w:val="32"/>
          <w:szCs w:val="32"/>
        </w:rPr>
        <w:t>单位要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认真履行好创建责任，落实好本单位的创建任务。要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实行挂图作战，聚焦重点任务，压实责任，强化措施，确保各项创建任务不折不扣落实到位。</w:t>
      </w:r>
    </w:p>
    <w:p>
      <w:pPr>
        <w:widowControl/>
        <w:numPr>
          <w:ilvl w:val="0"/>
          <w:numId w:val="1"/>
        </w:numPr>
        <w:spacing w:line="600" w:lineRule="exact"/>
        <w:ind w:firstLine="643" w:firstLineChars="200"/>
        <w:rPr>
          <w:rFonts w:ascii="楷体_GB2312" w:eastAsia="楷体_GB2312" w:cs="楷体_GB2312"/>
          <w:b/>
          <w:kern w:val="0"/>
          <w:sz w:val="32"/>
          <w:szCs w:val="32"/>
        </w:rPr>
      </w:pPr>
      <w:r>
        <w:rPr>
          <w:rFonts w:hint="eastAsia" w:ascii="楷体_GB2312" w:eastAsia="楷体_GB2312" w:cs="楷体_GB2312"/>
          <w:b/>
          <w:kern w:val="0"/>
          <w:sz w:val="32"/>
          <w:szCs w:val="32"/>
        </w:rPr>
        <w:t>强化</w:t>
      </w:r>
      <w:r>
        <w:rPr>
          <w:rFonts w:ascii="楷体_GB2312" w:eastAsia="楷体_GB2312" w:cs="楷体_GB2312"/>
          <w:b/>
          <w:kern w:val="0"/>
          <w:sz w:val="32"/>
          <w:szCs w:val="32"/>
        </w:rPr>
        <w:t>督查指导</w:t>
      </w:r>
    </w:p>
    <w:p>
      <w:pPr>
        <w:widowControl/>
        <w:spacing w:line="600" w:lineRule="exact"/>
        <w:ind w:firstLine="640" w:firstLineChars="200"/>
        <w:rPr>
          <w:rFonts w:eastAsia="仿宋_GB2312" w:cs="Arial"/>
          <w:kern w:val="0"/>
          <w:szCs w:val="21"/>
        </w:rPr>
      </w:pPr>
      <w:r>
        <w:rPr>
          <w:rFonts w:ascii="仿宋_GB2312" w:eastAsia="仿宋_GB2312" w:cs="仿宋_GB2312"/>
          <w:kern w:val="0"/>
          <w:sz w:val="32"/>
          <w:szCs w:val="32"/>
        </w:rPr>
        <w:t>各单位要做好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创城</w:t>
      </w:r>
      <w:r>
        <w:rPr>
          <w:rFonts w:ascii="仿宋_GB2312" w:eastAsia="仿宋_GB2312" w:cs="仿宋_GB2312"/>
          <w:kern w:val="0"/>
          <w:sz w:val="32"/>
          <w:szCs w:val="32"/>
        </w:rPr>
        <w:t>工作信息资料的收集工作，遇到困难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和问题，</w:t>
      </w:r>
      <w:r>
        <w:rPr>
          <w:rFonts w:ascii="仿宋_GB2312" w:eastAsia="仿宋_GB2312" w:cs="仿宋_GB2312"/>
          <w:kern w:val="0"/>
          <w:sz w:val="32"/>
          <w:szCs w:val="32"/>
        </w:rPr>
        <w:t>要及时向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帮包</w:t>
      </w:r>
      <w:r>
        <w:rPr>
          <w:rFonts w:ascii="仿宋_GB2312" w:eastAsia="仿宋_GB2312" w:cs="仿宋_GB2312"/>
          <w:kern w:val="0"/>
          <w:sz w:val="32"/>
          <w:szCs w:val="32"/>
        </w:rPr>
        <w:t>领导汇报。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局创城领导小组（专班）督导工作组要继续落实好点位常态化督导检查机制，将每个创建点位的主体责任、网格责任、帮</w:t>
      </w:r>
      <w:r>
        <w:rPr>
          <w:rFonts w:hint="eastAsia" w:asci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包责任落实到位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；</w:t>
      </w:r>
      <w:r>
        <w:rPr>
          <w:rFonts w:ascii="仿宋_GB2312" w:eastAsia="仿宋_GB2312" w:cs="仿宋_GB2312"/>
          <w:kern w:val="0"/>
          <w:sz w:val="32"/>
          <w:szCs w:val="32"/>
        </w:rPr>
        <w:t>对在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创城</w:t>
      </w:r>
      <w:r>
        <w:rPr>
          <w:rFonts w:ascii="仿宋_GB2312" w:eastAsia="仿宋_GB2312" w:cs="仿宋_GB2312"/>
          <w:kern w:val="0"/>
          <w:sz w:val="32"/>
          <w:szCs w:val="32"/>
        </w:rPr>
        <w:t>工作中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作出</w:t>
      </w:r>
      <w:r>
        <w:rPr>
          <w:rFonts w:ascii="仿宋_GB2312" w:eastAsia="仿宋_GB2312" w:cs="仿宋_GB2312"/>
          <w:kern w:val="0"/>
          <w:sz w:val="32"/>
          <w:szCs w:val="32"/>
        </w:rPr>
        <w:t>突出成绩的单位和个人，予以表彰奖励；对因工作不力，推诿扯皮，影响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创城</w:t>
      </w:r>
      <w:r>
        <w:rPr>
          <w:rFonts w:ascii="仿宋_GB2312" w:eastAsia="仿宋_GB2312" w:cs="仿宋_GB2312"/>
          <w:kern w:val="0"/>
          <w:sz w:val="32"/>
          <w:szCs w:val="32"/>
        </w:rPr>
        <w:t>工作的责任单位和责任人，将根据有关规定，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依规依纪严肃问责。执法大队要走到创城工作的一线去，成为基层监管人员的坚强后盾和保障，对于不依法依规经营又不接受指导教育的经营户，要集中时间、集中人员，坚决进行打击，为创城工作保驾护航。</w:t>
      </w:r>
    </w:p>
    <w:p>
      <w:pPr>
        <w:widowControl/>
        <w:spacing w:line="600" w:lineRule="exact"/>
        <w:ind w:firstLine="643" w:firstLineChars="200"/>
        <w:rPr>
          <w:rFonts w:ascii="楷体_GB2312" w:eastAsia="楷体_GB2312" w:cs="楷体_GB2312"/>
          <w:b/>
          <w:kern w:val="0"/>
          <w:sz w:val="32"/>
          <w:szCs w:val="32"/>
        </w:rPr>
      </w:pPr>
      <w:r>
        <w:rPr>
          <w:rFonts w:ascii="楷体_GB2312" w:eastAsia="楷体_GB2312" w:cs="楷体_GB2312"/>
          <w:b/>
          <w:kern w:val="0"/>
          <w:sz w:val="32"/>
          <w:szCs w:val="32"/>
        </w:rPr>
        <w:t>（四）</w:t>
      </w:r>
      <w:r>
        <w:rPr>
          <w:rFonts w:hint="eastAsia" w:ascii="楷体_GB2312" w:eastAsia="楷体_GB2312" w:cs="楷体_GB2312"/>
          <w:b/>
          <w:kern w:val="0"/>
          <w:sz w:val="32"/>
          <w:szCs w:val="32"/>
        </w:rPr>
        <w:t>强化</w:t>
      </w:r>
      <w:r>
        <w:rPr>
          <w:rFonts w:ascii="楷体_GB2312" w:eastAsia="楷体_GB2312" w:cs="楷体_GB2312"/>
          <w:b/>
          <w:kern w:val="0"/>
          <w:sz w:val="32"/>
          <w:szCs w:val="32"/>
        </w:rPr>
        <w:t>协调配合</w:t>
      </w:r>
    </w:p>
    <w:p>
      <w:pPr>
        <w:spacing w:line="60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ascii="仿宋_GB2312" w:eastAsia="仿宋_GB2312" w:cs="仿宋_GB2312"/>
          <w:kern w:val="0"/>
          <w:sz w:val="32"/>
          <w:szCs w:val="32"/>
        </w:rPr>
        <w:t>各单位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要立足大市场、大监管，既唱好“主角”，又当好“配角”。加强与各有关部门的沟通、协调、配合，建立问题抄告机制，互通情况，信息共享；及时向所属镇、街党委政府汇报创城工作进展情况，多方联动，齐抓共管，全力以赴做好全国文明城创建工作。</w:t>
      </w:r>
    </w:p>
    <w:p>
      <w:pPr>
        <w:spacing w:line="600" w:lineRule="exact"/>
        <w:ind w:firstLine="640" w:firstLineChars="200"/>
        <w:rPr>
          <w:rFonts w:ascii="宋体" w:hAnsi="宋体" w:eastAsia="宋体" w:cs="宋体"/>
          <w:sz w:val="32"/>
          <w:szCs w:val="32"/>
        </w:rPr>
      </w:pPr>
    </w:p>
    <w:p>
      <w:pPr>
        <w:spacing w:line="600" w:lineRule="exact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 w:cs="仿宋_GB2312"/>
          <w:kern w:val="0"/>
          <w:sz w:val="32"/>
          <w:szCs w:val="32"/>
        </w:rPr>
        <w:t xml:space="preserve">附件: </w:t>
      </w:r>
      <w:r>
        <w:rPr>
          <w:rFonts w:hint="eastAsia" w:ascii="仿宋" w:hAnsi="仿宋" w:eastAsia="仿宋" w:cs="仿宋"/>
          <w:kern w:val="0"/>
          <w:sz w:val="32"/>
          <w:szCs w:val="32"/>
        </w:rPr>
        <w:t>1.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滕州市市场监督管理局</w:t>
      </w:r>
      <w:r>
        <w:rPr>
          <w:rFonts w:ascii="仿宋_GB2312" w:eastAsia="仿宋_GB2312" w:cs="仿宋_GB2312"/>
          <w:kern w:val="0"/>
          <w:sz w:val="32"/>
          <w:szCs w:val="32"/>
        </w:rPr>
        <w:t>全国文明城市创建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工作网格</w:t>
      </w:r>
    </w:p>
    <w:p>
      <w:pPr>
        <w:spacing w:line="600" w:lineRule="exact"/>
        <w:ind w:firstLine="1280" w:firstLineChars="400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 w:cs="仿宋_GB2312"/>
          <w:kern w:val="0"/>
          <w:sz w:val="32"/>
          <w:szCs w:val="32"/>
        </w:rPr>
        <w:t>化帮包分工表</w:t>
      </w:r>
    </w:p>
    <w:p>
      <w:pPr>
        <w:spacing w:line="600" w:lineRule="exact"/>
        <w:ind w:firstLine="960" w:firstLineChars="300"/>
        <w:rPr>
          <w:rFonts w:ascii="仿宋_GB2312" w:eastAsia="仿宋_GB2312" w:cs="仿宋_GB2312"/>
          <w:w w:val="95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</w:t>
      </w:r>
      <w:r>
        <w:rPr>
          <w:rFonts w:hint="eastAsia" w:ascii="仿宋_GB2312" w:eastAsia="仿宋_GB2312" w:cs="仿宋_GB2312"/>
          <w:w w:val="95"/>
          <w:kern w:val="0"/>
          <w:sz w:val="32"/>
          <w:szCs w:val="32"/>
        </w:rPr>
        <w:t>滕州市</w:t>
      </w:r>
      <w:r>
        <w:rPr>
          <w:rFonts w:hint="eastAsia" w:ascii="仿宋" w:hAnsi="仿宋" w:eastAsia="仿宋" w:cs="仿宋"/>
          <w:w w:val="95"/>
          <w:kern w:val="0"/>
          <w:sz w:val="32"/>
          <w:szCs w:val="32"/>
        </w:rPr>
        <w:t>2022</w:t>
      </w:r>
      <w:r>
        <w:rPr>
          <w:rFonts w:hint="eastAsia" w:ascii="仿宋_GB2312" w:eastAsia="仿宋_GB2312" w:cs="仿宋_GB2312"/>
          <w:w w:val="95"/>
          <w:kern w:val="0"/>
          <w:sz w:val="32"/>
          <w:szCs w:val="32"/>
        </w:rPr>
        <w:t>年度全国文明城市创建实地考察责任分工</w:t>
      </w:r>
    </w:p>
    <w:p>
      <w:pPr>
        <w:spacing w:line="600" w:lineRule="exact"/>
        <w:rPr>
          <w:rFonts w:ascii="仿宋_GB2312" w:eastAsia="仿宋_GB2312" w:cs="仿宋_GB2312"/>
          <w:kern w:val="0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1681"/>
          <w:tab w:val="center" w:pos="4214"/>
        </w:tabs>
        <w:snapToGrid w:val="0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附件1：</w:t>
      </w:r>
    </w:p>
    <w:p>
      <w:pPr>
        <w:autoSpaceDE w:val="0"/>
        <w:autoSpaceDN w:val="0"/>
        <w:adjustRightInd w:val="0"/>
        <w:spacing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滕州市市场监督管理局全国文明城市创建工作网格化帮包分工表</w:t>
      </w:r>
    </w:p>
    <w:tbl>
      <w:tblPr>
        <w:tblStyle w:val="10"/>
        <w:tblpPr w:leftFromText="180" w:rightFromText="180" w:vertAnchor="text" w:horzAnchor="page" w:tblpXSpec="center" w:tblpY="191"/>
        <w:tblOverlap w:val="never"/>
        <w:tblW w:w="138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1644"/>
        <w:gridCol w:w="1566"/>
        <w:gridCol w:w="2300"/>
        <w:gridCol w:w="2984"/>
        <w:gridCol w:w="39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帮包区域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帮包领导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协助领导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网格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责任人</w:t>
            </w:r>
          </w:p>
        </w:tc>
        <w:tc>
          <w:tcPr>
            <w:tcW w:w="39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帮包科、室、队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</w:rPr>
              <w:t>第一区域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厉  强13863266377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滨湖所辖区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  军15906370866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机关服务中心、车辆管理办公室、工会办公室、老干部科、信访办公室、个体经济发展促进科、个体私营企业党建办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大坞所辖区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王浩永13963270008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景区所辖区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  涛18263282656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第二区域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廉士柱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15266166599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刘克华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13606329976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步行街所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张青山13806377613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产品质量监管科、质量发展科、标准化科</w:t>
            </w:r>
            <w:r>
              <w:rPr>
                <w:rFonts w:hint="eastAsia" w:eastAsia="仿宋_GB2312"/>
                <w:color w:val="000000" w:themeColor="text1"/>
                <w:kern w:val="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综合考核办公室、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计量科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界河所辖区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闫  飞13676329756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第三区域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马全运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13869490496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善南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杨正1380632078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 w:themeColor="text1"/>
                <w:kern w:val="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餐饮食品安全监管科、药品和化妆品监管科、医疗器械监管科、财务科、审计科、车辆管理所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木石所辖区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王文静18563221086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 w:themeColor="text1"/>
                <w:kern w:val="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羊庄所辖区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夏学勤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13562213646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 w:themeColor="text1"/>
                <w:kern w:val="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</w:rPr>
              <w:t>第四区域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战勇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13806377816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刘庆旭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18763226556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龙泉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所辖区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刘峰13563229896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kern w:val="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  <w:t>食品生产安全监管科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、食</w:t>
            </w:r>
            <w:r>
              <w:rPr>
                <w:rFonts w:hint="eastAsia" w:eastAsia="仿宋_GB2312"/>
                <w:color w:val="000000" w:themeColor="text1"/>
                <w:kern w:val="0"/>
                <w:sz w:val="24"/>
                <w:lang w:val="zh-CN"/>
                <w14:textFill>
                  <w14:solidFill>
                    <w14:schemeClr w14:val="tx1"/>
                  </w14:solidFill>
                </w14:textFill>
              </w:rPr>
              <w:t>品安全协调科、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知识产权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促进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科、知识产权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保护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科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认证认可科、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党建办公室、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价格监督检查和反不正当竞争科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洪绪所辖区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潘兴洋13561150999</w:t>
            </w:r>
          </w:p>
        </w:tc>
        <w:tc>
          <w:tcPr>
            <w:tcW w:w="39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FF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4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南沙河所辖区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冯振勇13563253565</w:t>
            </w:r>
          </w:p>
        </w:tc>
        <w:tc>
          <w:tcPr>
            <w:tcW w:w="39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FF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4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东沙河所辖区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姚焕源18506327369</w:t>
            </w:r>
          </w:p>
        </w:tc>
        <w:tc>
          <w:tcPr>
            <w:tcW w:w="392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FF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第五区域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颜道立  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13863200506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潘玉珍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13963231515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荆河所辖区（不含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鲁华农产品物流中心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周广彬13306376315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特种设备安全监察科、安全生产监管科、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网络交易管理科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消费者权益保护科、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12315服务中心、法规科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西岗所辖区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  军13963220988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鲍沟所辖区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  博15763250699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张汪所辖区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魏正东17863283399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级索所辖区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毛  伟15063260788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姜屯所辖区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孟凡龙13306376135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</w:rPr>
              <w:t>第</w:t>
            </w:r>
            <w:r>
              <w:rPr>
                <w:rFonts w:hint="eastAsia" w:eastAsia="仿宋_GB2312"/>
                <w:kern w:val="0"/>
                <w:sz w:val="24"/>
              </w:rPr>
              <w:t>六</w:t>
            </w:r>
            <w:r>
              <w:rPr>
                <w:rFonts w:eastAsia="仿宋_GB2312"/>
                <w:kern w:val="0"/>
                <w:sz w:val="24"/>
              </w:rPr>
              <w:t>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孙  杰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13906325576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李  伟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13863263506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北辛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张凯13563269536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注册指导科、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信用监管科、妇联办公室、统战科、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广告科、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生产资料管理所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食品流通安全监管科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楷体_GB2312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杏花村所辖区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秦健18863209666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楷体_GB2312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龙阳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贾俊峰13963284399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</w:t>
            </w:r>
            <w:r>
              <w:rPr>
                <w:rFonts w:hint="eastAsia" w:eastAsia="仿宋_GB2312"/>
                <w:kern w:val="0"/>
                <w:sz w:val="24"/>
              </w:rPr>
              <w:t>七</w:t>
            </w:r>
            <w:r>
              <w:rPr>
                <w:rFonts w:eastAsia="仿宋_GB2312"/>
                <w:kern w:val="0"/>
                <w:sz w:val="24"/>
              </w:rPr>
              <w:t>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孙彦飞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13969419996  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 xml:space="preserve">—— 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hd w:val="clear" w:color="auto" w:fill="FFFFFF" w:themeFill="background1"/>
                <w14:textFill>
                  <w14:solidFill>
                    <w14:schemeClr w14:val="tx1"/>
                  </w14:solidFill>
                </w14:textFill>
              </w:rPr>
              <w:t>鲁华农产品物流中心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周广彬13306376315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监察室、综合行政执法大队、直属队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柴胡店所辖区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鲁  森13562473096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官桥所辖区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颜景瑜13906379611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东郭所辖区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孟卫兵13863256188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</w:t>
            </w:r>
            <w:r>
              <w:rPr>
                <w:rFonts w:hint="eastAsia" w:eastAsia="仿宋_GB2312"/>
                <w:kern w:val="0"/>
                <w:sz w:val="24"/>
              </w:rPr>
              <w:t>八</w:t>
            </w:r>
            <w:r>
              <w:rPr>
                <w:rFonts w:eastAsia="仿宋_GB2312"/>
                <w:kern w:val="0"/>
                <w:sz w:val="24"/>
              </w:rPr>
              <w:t>区域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史德庆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13793701288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——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市创城网格化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帮包第21网格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  凯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13563269536</w:t>
            </w:r>
          </w:p>
        </w:tc>
        <w:tc>
          <w:tcPr>
            <w:tcW w:w="3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综合检验检测中心</w:t>
            </w:r>
          </w:p>
        </w:tc>
      </w:tr>
    </w:tbl>
    <w:p/>
    <w:p>
      <w:pPr>
        <w:pStyle w:val="5"/>
        <w:rPr>
          <w:rFonts w:hint="default"/>
        </w:rPr>
        <w:sectPr>
          <w:footerReference r:id="rId6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1681"/>
          <w:tab w:val="center" w:pos="4214"/>
        </w:tabs>
        <w:snapToGrid w:val="0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附件2</w:t>
      </w:r>
    </w:p>
    <w:p>
      <w:pPr>
        <w:adjustRightInd w:val="0"/>
        <w:snapToGrid w:val="0"/>
        <w:spacing w:line="540" w:lineRule="exact"/>
        <w:jc w:val="distribute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adjustRightInd w:val="0"/>
        <w:snapToGrid w:val="0"/>
        <w:spacing w:line="540" w:lineRule="exact"/>
        <w:jc w:val="distribute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adjustRightInd w:val="0"/>
        <w:snapToGrid w:val="0"/>
        <w:spacing w:line="920" w:lineRule="exact"/>
        <w:jc w:val="center"/>
        <w:rPr>
          <w:rFonts w:ascii="方正小标宋简体" w:eastAsia="方正小标宋简体" w:cs="方正小标宋简体"/>
          <w:color w:val="000000"/>
          <w:spacing w:val="-17"/>
          <w:kern w:val="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滕州市</w:t>
      </w:r>
      <w:r>
        <w:rPr>
          <w:rFonts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2年度</w:t>
      </w:r>
      <w:r>
        <w:rPr>
          <w:rFonts w:hint="eastAsia" w:ascii="方正小标宋简体" w:eastAsia="方正小标宋简体" w:cs="方正小标宋简体"/>
          <w:color w:val="000000"/>
          <w:spacing w:val="-17"/>
          <w:kern w:val="0"/>
          <w:sz w:val="48"/>
          <w:szCs w:val="48"/>
        </w:rPr>
        <w:t>创建全国文明城市</w:t>
      </w:r>
    </w:p>
    <w:p>
      <w:pPr>
        <w:adjustRightInd w:val="0"/>
        <w:snapToGrid w:val="0"/>
        <w:spacing w:line="920" w:lineRule="exact"/>
        <w:jc w:val="center"/>
        <w:rPr>
          <w:rFonts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实地测评责任分工</w:t>
      </w:r>
    </w:p>
    <w:p>
      <w:pPr>
        <w:pStyle w:val="6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pStyle w:val="6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滕州市创建全国文明城市工作领导小组办公室</w:t>
      </w:r>
    </w:p>
    <w:p>
      <w:pPr>
        <w:pStyle w:val="6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15"/>
        <w:tabs>
          <w:tab w:val="right" w:leader="dot" w:pos="8731"/>
        </w:tabs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目录</w:t>
      </w:r>
    </w:p>
    <w:p>
      <w:pPr>
        <w:pStyle w:val="15"/>
        <w:tabs>
          <w:tab w:val="right" w:leader="dot" w:pos="8731"/>
        </w:tabs>
        <w:jc w:val="center"/>
        <w:rPr>
          <w:rFonts w:ascii="黑体" w:hAnsi="黑体" w:eastAsia="黑体" w:cs="黑体"/>
          <w:sz w:val="44"/>
          <w:szCs w:val="44"/>
        </w:rPr>
      </w:pP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"_Toc28179"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（一）中小学及其周边环境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"_Toc2235"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（二）幼儿园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4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"_Toc6453"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（七）</w:t>
      </w:r>
      <w:r>
        <w:rPr>
          <w:rFonts w:hint="eastAsia" w:ascii="仿宋_GB2312" w:hAnsi="仿宋_GB2312" w:eastAsia="仿宋_GB2312" w:cs="仿宋_GB2312"/>
          <w:w w:val="95"/>
          <w:kern w:val="2"/>
          <w:sz w:val="32"/>
          <w:szCs w:val="32"/>
        </w:rPr>
        <w:t>城市商贸综合体和综合写字楼及周边、商场超市及周边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15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"_Toc8953"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（八）农贸（集贸、批发）市场及周边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19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"_Toc20933"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（九）宾馆饭店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"_Toc28040"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（十）互联网上网服务营业场所（网吧）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6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"_Toc2896"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（十五）商业大街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7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"_Toc4542"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（三十三）普通餐馆（饭店）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</w:p>
    <w:p>
      <w:pPr>
        <w:pStyle w:val="15"/>
        <w:tabs>
          <w:tab w:val="right" w:leader="dot" w:pos="8731"/>
        </w:tabs>
        <w:spacing w:line="720" w:lineRule="exact"/>
        <w:rPr>
          <w:rFonts w:ascii="仿宋" w:hAnsi="仿宋" w:eastAsia="仿宋" w:cs="仿宋"/>
          <w:sz w:val="32"/>
          <w:szCs w:val="32"/>
        </w:rPr>
      </w:pPr>
      <w:r>
        <w:fldChar w:fldCharType="begin"/>
      </w:r>
      <w:r>
        <w:instrText xml:space="preserve"> HYPERLINK \l "_Toc17567"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（三十四）校外教育、校外培训机构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3"/>
        <w:sectPr>
          <w:footerReference r:id="rId7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0" w:name="_Toc102930213"/>
      <w:bookmarkStart w:id="1" w:name="_Toc28179"/>
    </w:p>
    <w:p>
      <w:pPr>
        <w:pStyle w:val="3"/>
        <w:rPr>
          <w:b w:val="0"/>
          <w:bCs/>
        </w:rPr>
      </w:pPr>
      <w:r>
        <w:rPr>
          <w:rFonts w:hint="eastAsia"/>
          <w:b w:val="0"/>
          <w:bCs/>
        </w:rPr>
        <w:t>（一）中小学及其周边环境</w:t>
      </w:r>
      <w:bookmarkEnd w:id="0"/>
      <w:bookmarkEnd w:id="1"/>
    </w:p>
    <w:p>
      <w:pPr>
        <w:spacing w:line="556" w:lineRule="exact"/>
        <w:rPr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测评标准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3998"/>
        <w:gridCol w:w="2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tblHeader/>
          <w:jc w:val="center"/>
        </w:trPr>
        <w:tc>
          <w:tcPr>
            <w:tcW w:w="3563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考察内容</w:t>
            </w:r>
          </w:p>
        </w:tc>
        <w:tc>
          <w:tcPr>
            <w:tcW w:w="3998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考察标准</w:t>
            </w:r>
          </w:p>
        </w:tc>
        <w:tc>
          <w:tcPr>
            <w:tcW w:w="2077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；在显著位置展示不少于4处公益广告（公益广告有统一规划设计，内容、色调与周围的学校景观风貌相融合；公益广告宣传突出思想性，兼顾艺术性、观赏性、耐久性，内容无书写错误、表述不规范或与党中央精神、社会公德、公序良俗不相符的问题，无明显的褪色、污损或被小广告张贴占用的现象）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校门和校园内显著位置广泛刊播展示社会主义</w:t>
            </w:r>
            <w:r>
              <w:rPr>
                <w:rFonts w:ascii="仿宋_GB2312" w:hAnsi="仿宋_GB2312" w:eastAsia="仿宋_GB2312" w:cs="仿宋_GB2312"/>
                <w:szCs w:val="21"/>
              </w:rPr>
              <w:t>核心价值观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、文明健康绿色环保（绿色环保、健康生活、文明行为、良好心态、环境保洁、共筑新风等）、关爱保护未成年人的公益广告；广泛设立“遵德守礼”提示牌。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社会主义核心价值观、文明健康绿色环保、关爱保护未成年人</w:t>
            </w:r>
            <w:r>
              <w:rPr>
                <w:rFonts w:ascii="仿宋_GB2312" w:hAnsi="仿宋_GB2312" w:eastAsia="仿宋_GB2312" w:cs="仿宋_GB2312"/>
                <w:szCs w:val="21"/>
              </w:rPr>
              <w:t>公益广告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必须</w:t>
            </w:r>
            <w:r>
              <w:rPr>
                <w:rFonts w:ascii="仿宋_GB2312" w:hAnsi="仿宋_GB2312" w:eastAsia="仿宋_GB2312" w:cs="仿宋_GB2312"/>
                <w:szCs w:val="21"/>
              </w:rPr>
              <w:t>有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，测评要素要集中。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2.学校显著位置展示学生守则；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校门口、校园内显著位置有学生守则展示，每个教室内都要有学生守则展示。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3.校门口、校园、教室有社会主义核心价值观展示和宣传；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校门口两侧各50米内显著位置、校园内显著位置、每个教室均能看到置悬挂张贴有社会主义核心价值观。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必须要有，固化。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4.有讲文明、讲卫生等方面的宣传提示、图片；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校门口、校园内显著位置能看到宣传内容。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必须要有，固化。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5.中小学内全面禁烟，无吸烟现象；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门口有无烟学校提示语，校内</w:t>
            </w: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有明显禁烟标识，校园内无吸烟现象，无烟头。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6.开展文明校园创建活动措施扎实、氛围浓厚、成效明显；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校门口显著位置有反映文明校园创建、校风校训、校园文化的宣传标语、展板、文化墙等载体（每个方面至少有1处）；有反映中小学文明校园创建工作安排和落实情况的文字、图片资料。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反映中小学文明校园创建工作安排和落实情况的文字、图片资料，可以是在宣传栏、橱窗等地展示的。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7.中小学生会背诵社会主义核心价值观24个字；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询问5名学生，5名都能背诵的为合格，3—4名能背诵的为基本符合，2名及以下会背诵的为不符合。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8.中小学校德育课和共青团、少先队活动落实、效果好；实施《国家学生体质健康标准》，落实体育课程设置和课时安排要求；开齐开足美育课程，有课时安排、有工作落实；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查看课程表。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询问5名学生体育、艺术课程减少或占用情况，5名都能知道的为符合，3-4名参加过的为基本符合，2名及以下参加过的为不符合。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9.中小学校建立家长委员会；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查看家长委员会组织机构建立情况、制度制定情况，查阅活动记录。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10.校园内公共设施有轮椅通道、扶手、缘石坡道等无障碍设施，无障碍标识明显，设施管理、使用情况良好；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如左要求，查实物设施。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11.有符合标准的物防、技防、人防、消防设施；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消防器材维护规范，无破损、毁坏，灭火器材无过期。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12.无争吵谩骂、使用低俗语言现象；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13.无乱扔杂物、车窗抛物现象；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14.无随地吐痰、打喷嚏咳嗽不掩口鼻现象；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15.无损坏公共设施现象；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16.无占用和堵塞消防通道现象；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校区内消防疏散通道通畅；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进入校区的主要道路通畅。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有一项不符合视为不符合。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17.无不文明养宠现象；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18.无躺卧公共座椅现象；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19.有序排队，保持适当距离，无插队现象；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20.中小学校加强校园安全管理有实效，校园秩序良好；无学生餐饮食品卫生质量问题和其他安全隐患；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查看中小学校加强安全管理的制度，机制、专人负责、应急预案等情况，查看校车安全、校舍安全、消防安全、食堂安全等安全隐患。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21.校园环境整洁、秩序良好，无乱扔纸屑、垃圾，乱堆杂物等现象；食堂、厨房干净卫生；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一处是指1平方米内无论有多少杂物只算一处；发现乱扔者有几次算几次。处数和次数相加。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三项都符合为符合。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22.学校食堂、餐厅有“节俭养德”、“文明餐桌”宣传提示；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23.友善对待外来人员；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热情回答陌生人询问，熟练使用文明礼貌用语。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24.校园及周边环境干净整洁，校园门前交通秩序良好；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校内无乱写乱画，无脚印、球印等污迹，师生往来有序，无乱扔纸屑、垃圾，乱堆杂物等现象，车辆规范有序；做到窗明几净，用品摆放整齐，校门前无乱停乱放，环境干净整洁。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25.校园周边无互联网上网服务营业场所（经营性网吧）、电子游戏经营场所；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26.校园周边无酒吧、无歌厅、舞厅、卡拉OK厅、电子游戏厅、游艺厅、台球厅等娱乐场所；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酒吧、歌厅、舞厅、卡拉OK厅、电子游戏厅、游艺厅、台球厅等挂有招牌，测评期间不开门营业的，也视为不符合。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 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27.校园周边无非法行医或以人流、性病治疗业务为主的诊所；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28.校园周边无从事非法经营活动的游商和无证照摊点；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29.无烟、酒、彩票销售网点，无“三无食品”，无恐怖、迷信、低俗、色情的玩具、文具、饰品和出版物销售。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</w:tbl>
    <w:p>
      <w:pPr>
        <w:spacing w:line="520" w:lineRule="exact"/>
        <w:rPr>
          <w:rFonts w:ascii="楷体_GB2312" w:hAnsi="华文仿宋" w:eastAsia="楷体_GB2312" w:cs="楷体_GB2312"/>
          <w:color w:val="000000"/>
        </w:rPr>
      </w:pPr>
    </w:p>
    <w:p>
      <w:pPr>
        <w:spacing w:line="556" w:lineRule="exact"/>
        <w:rPr>
          <w:rFonts w:ascii="楷体_GB2312" w:hAnsi="华文仿宋" w:eastAsia="楷体_GB2312" w:cs="楷体_GB2312"/>
          <w:color w:val="000000"/>
          <w:sz w:val="32"/>
          <w:szCs w:val="40"/>
        </w:rPr>
      </w:pP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2.责任分工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7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051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587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2051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各中小学校</w:t>
            </w:r>
          </w:p>
        </w:tc>
        <w:tc>
          <w:tcPr>
            <w:tcW w:w="7587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市委政法委、市教育和体育局、市公安局、市文化和旅游局、市卫生健康局、市市场监管局、市综合行政执法局、市交通运输局、市应急管理局、市消防救援大队、各有关镇街</w:t>
            </w:r>
          </w:p>
        </w:tc>
      </w:tr>
    </w:tbl>
    <w:p>
      <w:pPr>
        <w:pStyle w:val="3"/>
        <w:rPr>
          <w:b w:val="0"/>
        </w:rPr>
      </w:pPr>
      <w:r>
        <w:rPr>
          <w:rFonts w:hint="eastAsia"/>
          <w:b w:val="0"/>
        </w:rPr>
        <w:t>（二）幼儿园</w:t>
      </w:r>
    </w:p>
    <w:p>
      <w:pPr>
        <w:spacing w:line="556" w:lineRule="exact"/>
        <w:rPr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测评标准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9"/>
        <w:gridCol w:w="3982"/>
        <w:gridCol w:w="1891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07" w:hRule="atLeast"/>
          <w:tblHeader/>
          <w:jc w:val="center"/>
        </w:trPr>
        <w:tc>
          <w:tcPr>
            <w:tcW w:w="3759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考察内容</w:t>
            </w:r>
          </w:p>
        </w:tc>
        <w:tc>
          <w:tcPr>
            <w:tcW w:w="3982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考察标准</w:t>
            </w:r>
          </w:p>
        </w:tc>
        <w:tc>
          <w:tcPr>
            <w:tcW w:w="1891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8" w:hRule="atLeast"/>
          <w:jc w:val="center"/>
        </w:trPr>
        <w:tc>
          <w:tcPr>
            <w:tcW w:w="375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；在显著位置展示不少于4处公益广告（公益广告有统一规划设计，内容、色调与周围的学校景观风貌相融合；公益广告宣传突出思想性，兼顾艺术性、观赏性、耐久性，内容无书写错误、表述不规范或与党中央精神、社会公德、公序良俗不相符的问题，无明显的褪色、污损或被小广告张贴占用的现象）；</w:t>
            </w:r>
          </w:p>
        </w:tc>
        <w:tc>
          <w:tcPr>
            <w:tcW w:w="3982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校门和校园内显著位置广泛刊播展示社会主义</w:t>
            </w:r>
            <w:r>
              <w:rPr>
                <w:rFonts w:ascii="仿宋_GB2312" w:hAnsi="仿宋_GB2312" w:eastAsia="仿宋_GB2312" w:cs="仿宋_GB2312"/>
                <w:szCs w:val="21"/>
              </w:rPr>
              <w:t>核心价值观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、文明健康绿色环保（绿色环保、健康生活、文明行为、良好心态、环境保洁、共筑新风等）、关爱保护未成年人的公益广告；广泛设立“遵德守礼”提示牌。</w:t>
            </w:r>
          </w:p>
        </w:tc>
        <w:tc>
          <w:tcPr>
            <w:tcW w:w="189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社会主义核心价值观、文明健康绿色环保、关爱保护未成年人</w:t>
            </w:r>
            <w:r>
              <w:rPr>
                <w:rFonts w:ascii="仿宋_GB2312" w:hAnsi="仿宋_GB2312" w:eastAsia="仿宋_GB2312" w:cs="仿宋_GB2312"/>
                <w:szCs w:val="21"/>
              </w:rPr>
              <w:t>公益广告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必须</w:t>
            </w:r>
            <w:r>
              <w:rPr>
                <w:rFonts w:ascii="仿宋_GB2312" w:hAnsi="仿宋_GB2312" w:eastAsia="仿宋_GB2312" w:cs="仿宋_GB2312"/>
                <w:szCs w:val="21"/>
              </w:rPr>
              <w:t>有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，测评要素要集中。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944" w:hRule="atLeast"/>
          <w:jc w:val="center"/>
        </w:trPr>
        <w:tc>
          <w:tcPr>
            <w:tcW w:w="3759" w:type="dxa"/>
            <w:noWrap/>
            <w:vAlign w:val="center"/>
          </w:tcPr>
          <w:p>
            <w:pPr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2.校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园环境整洁、秩序良好，无学生餐饮食品卫生质量问题和其他安全隐患，无乱扔纸屑、垃圾，乱堆杂物等现象</w:t>
            </w:r>
            <w:r>
              <w:rPr>
                <w:rFonts w:hint="eastAsia" w:ascii="仿宋_GB2312" w:hAnsi="黑体" w:eastAsia="仿宋_GB2312" w:cs="黑体"/>
                <w:szCs w:val="21"/>
              </w:rPr>
              <w:t>；</w:t>
            </w:r>
          </w:p>
        </w:tc>
        <w:tc>
          <w:tcPr>
            <w:tcW w:w="3982" w:type="dxa"/>
            <w:noWrap/>
            <w:vAlign w:val="center"/>
          </w:tcPr>
          <w:p>
            <w:pPr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查看幼儿园卫生环境；查看幼儿园加强安全管理的制度，机制、专人负责、应急预案等情况，查看校车安全、校舍安全、消防安全、食堂安全等安全隐患。</w:t>
            </w:r>
          </w:p>
        </w:tc>
        <w:tc>
          <w:tcPr>
            <w:tcW w:w="1891" w:type="dxa"/>
            <w:noWrap/>
            <w:vAlign w:val="center"/>
          </w:tcPr>
          <w:p>
            <w:pPr>
              <w:ind w:firstLine="420" w:firstLineChars="200"/>
              <w:rPr>
                <w:rFonts w:ascii="仿宋_GB2312" w:hAnsi="黑体" w:eastAsia="仿宋_GB2312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71" w:hRule="atLeast"/>
          <w:jc w:val="center"/>
        </w:trPr>
        <w:tc>
          <w:tcPr>
            <w:tcW w:w="3759" w:type="dxa"/>
            <w:noWrap/>
            <w:vAlign w:val="center"/>
          </w:tcPr>
          <w:p>
            <w:pPr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3.有讲文明、讲卫生等方面的宣传提示、图片。</w:t>
            </w:r>
          </w:p>
        </w:tc>
        <w:tc>
          <w:tcPr>
            <w:tcW w:w="3982" w:type="dxa"/>
            <w:noWrap/>
            <w:vAlign w:val="center"/>
          </w:tcPr>
          <w:p>
            <w:pPr>
              <w:spacing w:line="380" w:lineRule="exact"/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校门口、校园内显著位置能看到宣传内容。</w:t>
            </w:r>
          </w:p>
        </w:tc>
        <w:tc>
          <w:tcPr>
            <w:tcW w:w="1891" w:type="dxa"/>
            <w:noWrap/>
            <w:vAlign w:val="center"/>
          </w:tcPr>
          <w:p>
            <w:pPr>
              <w:spacing w:line="360" w:lineRule="exact"/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必须要有，固化。</w:t>
            </w:r>
          </w:p>
        </w:tc>
      </w:tr>
    </w:tbl>
    <w:p>
      <w:pPr>
        <w:spacing w:line="520" w:lineRule="exact"/>
        <w:rPr>
          <w:rFonts w:ascii="楷体_GB2312" w:hAnsi="华文仿宋" w:eastAsia="楷体_GB2312" w:cs="楷体_GB2312"/>
          <w:color w:val="000000"/>
        </w:rPr>
      </w:pPr>
    </w:p>
    <w:p>
      <w:pPr>
        <w:spacing w:line="520" w:lineRule="exact"/>
        <w:rPr>
          <w:rFonts w:ascii="楷体_GB2312" w:hAnsi="华文仿宋" w:eastAsia="楷体_GB2312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7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126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512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2126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各幼儿园</w:t>
            </w:r>
          </w:p>
        </w:tc>
        <w:tc>
          <w:tcPr>
            <w:tcW w:w="7512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市教育和体育局、市公安局、市卫生</w:t>
            </w:r>
            <w:r>
              <w:rPr>
                <w:rFonts w:hint="eastAsia" w:ascii="仿宋_GB2312" w:hAnsi="黑体" w:eastAsia="仿宋_GB2312" w:cs="黑体"/>
                <w:szCs w:val="21"/>
              </w:rPr>
              <w:t>健康局、市市场监管局、市综合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行政执法局、市应急管理局、市消防救援大队、各有关镇街</w:t>
            </w:r>
          </w:p>
        </w:tc>
      </w:tr>
    </w:tbl>
    <w:p/>
    <w:p>
      <w:pPr>
        <w:pStyle w:val="2"/>
      </w:pPr>
    </w:p>
    <w:p/>
    <w:p>
      <w:pPr>
        <w:pStyle w:val="3"/>
        <w:rPr>
          <w:b w:val="0"/>
        </w:rPr>
      </w:pPr>
      <w:r>
        <w:rPr>
          <w:rFonts w:hint="eastAsia"/>
          <w:b w:val="0"/>
          <w:w w:val="86"/>
        </w:rPr>
        <w:t>（七）城市商贸综合体和综合写字楼及周边</w:t>
      </w:r>
      <w:bookmarkStart w:id="2" w:name="_Hlk38016048"/>
      <w:r>
        <w:rPr>
          <w:rFonts w:hint="eastAsia"/>
          <w:b w:val="0"/>
          <w:w w:val="86"/>
        </w:rPr>
        <w:t>、商场超市</w:t>
      </w:r>
      <w:bookmarkEnd w:id="2"/>
      <w:r>
        <w:rPr>
          <w:rFonts w:hint="eastAsia"/>
          <w:b w:val="0"/>
          <w:w w:val="86"/>
        </w:rPr>
        <w:t>及周边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4"/>
        <w:gridCol w:w="3810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tblHeader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1.广泛刊播展示公益广告，内容形式固化；在每层入口、门厅、电梯（楼梯）上下处等显著位置均展示不少于4处公益广告，其中包括不少于1处诚信主题公益广告；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诚信建设、文明健康绿色环保（绿色环保、健康生活、文明行为、良好心态、环境保洁、共筑新风等）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社会主义核心价值观、“文明健康 绿色环保”公益广告、诚信建设、关爱保护未成年人公益广告必须要有。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2.在显著位置展示行业规范；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0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3.建有志愿服务站点，能够正常提供服务；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有标识明显的志愿服务台（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固化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，志愿服务项目公示，有活动记录，有开展活动的设施、设备，有着志愿服务装的专职人员值守，能随时提供服务。有轮椅、雨伞、免费饮水、应急药品、指引询问、应急充电、老花镜、针线包等便民设施，应急药品无过期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门口或大厅或其他显著位置：（1）看到志愿服务站点（有明显标识）；（2）看到志愿服务者（在站点内或在站点周边即可）；（3）看到志愿服务内容（有上墙的服务项目，能提供服务项目对应的物品、设备，志愿服务者能够说明可以提供的服务项目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4.公共卫生间设施干净；有文明如厕提示；商场设有无障碍卫生间，管理、使用情况良好；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卫生间保洁及时，无明显异味；设有轮椅通道、扶手或缘石坡道等无障碍设施。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无障碍卫生间可以单独设立在公共卫生间外面，也可以在公共卫生间内单设一个厕位，有明显标识，有方便残疾人、老年人、伤病人或孕妇儿童使用的带扶手的坐便器。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color w:val="FF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5.设有母婴室，管理、使用情况良好；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如左要求，查看现场。无锁门、挤占挪用、堆放杂物、设施损毁等现象，有保护私密性的可上锁的门、帘子等可遮挡的设施。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在服务台询问是否设有母婴室：（1）如服务人员回答没有母婴室，此项为不符合；（2）如服务人员回答设有母婴室，按服务人员指引找到母婴室，能够正常使用为符合；不能正常使用为不符合。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6.设有轮椅通道、扶手或缘石坡道等无障碍设施，无障碍标识明显，设施管理、使用情况良好；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大门口到服务台(前台)沿途中有楼梯或台阶的地方:设有轮椅通道、扶手或缘石坡道,能够保证乘用轮椅者和老年人正常、安全通行为符合。没有盲道、缘石坡等无障碍设施，或有被挤占、堵塞的，记为不符合。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如果大门口到服务台(前台)沿途没有楼梯或台阶,可以不用设置无障碍设施,此项自动为符合。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7.有明显禁烟标识，非吸烟区没有吸烟现象；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查看现场有无禁烟标识，有无烟头。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8.有高效的投诉处理机制（查阅投诉处理记录）；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有投诉台、投诉电话、投诉记录、投诉流程。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9.经营性场所证照齐全、亮证经营；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现场查看2个商户的证照。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10.在商场超市收银台，设有“保持一米线距离”提示牌或地面设有“一米线”提示标识；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11.从业人员文明用语，礼貌待客，规范服务；城管人员文明执法；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在商场内行走，并询问商品价格等情况。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12.无门难进、脸难看、事难办等突出问题，无庸</w:t>
            </w:r>
            <w:bookmarkStart w:id="6" w:name="_GoBack"/>
            <w:bookmarkEnd w:id="6"/>
            <w:r>
              <w:rPr>
                <w:rFonts w:hint="eastAsia" w:ascii="仿宋_GB2312" w:hAnsi="仿宋_GB2312" w:eastAsia="仿宋_GB2312" w:cs="仿宋_GB2312"/>
                <w:szCs w:val="21"/>
              </w:rPr>
              <w:t>懒散拖现象；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13.无争吵谩骂、使用低俗语言现象；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14.无乱扔杂物、车窗抛物现象；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15.无随地吐痰、打喷嚏咳嗽不掩口鼻现象；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16.无损坏公共设施现象；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17.无占用、堵塞、封闭消防通道现象；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18.无不文明养宠现象；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如左要求，查看现场，是否有溜狗不牵狗绳现象，宠物粪便不清理现象。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19.无躺卧公共座椅现象；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20.有序排队，保持适当距离，无插队现象；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21.无乱张贴、乱涂写乱刻画，无乱搭乱建现象；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在当地统一设置的信息栏中张贴的小广告不算作乱贴。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22.无流浪乞讨人员滋扰他人、扰乱社会秩序现象；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23.无过期、变质、伪劣食品，实行生熟分开，干湿分离，农产品质量安全监测合格率≥98%；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实行生熟分开，干湿分离，未按规定佩戴口罩，用手直接接触食物的，均为不符合；查看当日农产品质量监测报告。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24.无占道经营现象；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城市管理部门在商铺门前统一划线，商铺在线内出店摆摊经营，且不影响居民日常生活和正常交通，这种情况不算作占道经营。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25.有符合标准的物防、技防、人防、消防设施；消防设施完好；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如左要求，查实物设施。消防器材维护规范，无破损、毁坏，灭火器材无过期，无占用、堵塞、封闭消防通道现象。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26.环境卫生干净整洁，垃圾清运及时、分类收集、有分类标识，垃圾房、箱（桶）完好、整洁；无积存垃圾、纸屑、烟蒂、污物现象；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27.垃圾收集站、垃圾转运站、公共卫生间设施干净，周围无垃圾污水污迹、无明显异味；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28.机动车、非机动车有序规范停放，不占用绿化带、不影响行人通行，共享单车文明使用、规范停放；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机动车、非机动车有序规范停放、不占用绿化带、不影响行人通行，共享单车文明使用、规范停放；城市管理部门在人行道、非机动车道、机动车道旁统一划线，机动车、非机动车、共享单车在线内停放，且不影响正常交通，这种情况不算作违章停车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29.无停车乱收费现象；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30.建筑物外立面整体干净、无大面积破损污损；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31.各种空中缆线整齐规范、无乱拉乱设、飞线充电现象；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32.建（构）筑物及依附于建（构）筑物的玻璃幕墙、展板等安全牢固、完好无损；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33.户外广告设施和招牌设置牢固可靠；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34.广告设施和招牌高度、大小符合标准。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beforeLines="100" w:line="360" w:lineRule="exact"/>
        <w:rPr>
          <w:rFonts w:ascii="楷体_GB2312" w:hAnsi="华文仿宋" w:eastAsia="楷体_GB2312" w:cs="楷体_GB2312"/>
          <w:color w:val="000000"/>
          <w:sz w:val="32"/>
          <w:szCs w:val="32"/>
        </w:rPr>
      </w:pPr>
    </w:p>
    <w:p>
      <w:pPr>
        <w:spacing w:beforeLines="100" w:line="36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12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08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2125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建成区所有商场超市、城市商贸综合体和综合写字楼及周边</w:t>
            </w:r>
          </w:p>
        </w:tc>
        <w:tc>
          <w:tcPr>
            <w:tcW w:w="7085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市市场监管局、市商务和投资促进局、市商业物资行业事务中心、市供销合作总社、市综合行政执法局、市住房和城乡建设局、市消防救援大队、移动公司、联通公司、电信公司，各街道</w:t>
            </w:r>
          </w:p>
        </w:tc>
      </w:tr>
    </w:tbl>
    <w:p>
      <w:pPr>
        <w:pStyle w:val="2"/>
      </w:pPr>
    </w:p>
    <w:p/>
    <w:p>
      <w:pPr>
        <w:pStyle w:val="2"/>
      </w:pPr>
    </w:p>
    <w:p>
      <w:pPr>
        <w:pStyle w:val="3"/>
        <w:rPr>
          <w:b w:val="0"/>
        </w:rPr>
      </w:pPr>
      <w:r>
        <w:rPr>
          <w:rFonts w:hint="eastAsia"/>
          <w:b w:val="0"/>
        </w:rPr>
        <w:t>（八）农贸（集贸、批发）市场及周边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8"/>
        <w:gridCol w:w="4406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1.广泛刊播展示公益广告，内容形式固化；在入口等显著位置均展示不少于4处公益广告，其中包括不少于1处诚信主题公益广告；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诚信建设、文明健康绿色环保（绿色环保、健康生活、文明行为、良好心态、环境保洁、共筑新风等）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社会主义核心价值观、诚信建设、文明健康绿色环保、关爱保护未成年人的公益广告必须要有</w:t>
            </w:r>
            <w:r>
              <w:rPr>
                <w:rFonts w:ascii="仿宋_GB2312" w:hAnsi="仿宋_GB2312" w:eastAsia="仿宋_GB2312" w:cs="仿宋_GB2312"/>
                <w:szCs w:val="21"/>
              </w:rPr>
              <w:t>。</w:t>
            </w:r>
          </w:p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入口处集中展示，室内以间隔10米为1处进行设置。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2.在显著位置展示行业规范；形式固化；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3.建有志愿服务站点，能够正常提供服务；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有标识明显的志愿服务台（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固化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，志愿服务项目公示，有活动记录，有开展活动的设施、设备，有着志愿服务装的专职人员值守，能随时提供服务。有轮椅、雨伞、免费饮水、应急药品、指引询问、应急充电、老花镜、针线包等便民设施，应急药品无过期现象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门口或大厅或其他显著位置：（1）看到志愿服务站点（有明显标识）；（2）看到志愿服务者（在站点内或在站点周边即可）；（3）看到志愿服务内容（有上墙的服务项目，能提供服务项目对应的物品、设备，志愿服务者能够说明可以提供的服务项目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 xml:space="preserve">4.市场内经营户证照齐全、亮证经营； 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现场查看证照。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5.从业人员文明用语，礼貌待人，规范服务；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在市场内行走，询问经营户。随机挑选1个摊位,询问卫生间在哪里,观察商户的态度:积极回应测评人员的问题,并指出卫生间具体方位,判为符合；态度消极,不回应问题,甚至有粗鲁言辞,判为不符合。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6.柜台、摊位摆放整齐有序，商品上架销售，无占道、出摊经营；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城市管理部门在商铺门前统一划线，商铺在线内出店摆摊经营，且不影响居民日常生活和正常交通，这种情况不算作占道经营。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7.无出售过期、变质、伪劣食品，实行生熟分开，干湿分离，农产品质量安全监测合格率≥98%；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随机查看市场内的2个熟食摊位出售食品；熟食摊位无经营许可证的，无健康证或健康证过期的，未按规定佩戴口罩或无防蝇设施的，用手直接接触食物的，均为不符合；查看当日农产品质量监测报告。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8.农贸（集贸、批发）市场独立设置活禽售卖宰杀区域或无活禽宰杀；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9.农贸（集贸、批发）市场无违规售卖野生动物；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10.无盯人拉客、盯人散发小广告现象；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11.无小广告乱张贴现象；无乱张贴乱涂写乱刻画现象；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12.无流浪、乞讨人员滋扰他人、扰乱社会秩序现象；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13.无争吵谩骂、使用低俗语言现象；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14.无乱扔杂物、车窗抛物现象；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15.无随地吐痰、打喷嚏咳嗽不掩口鼻现象；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16.无损坏公共设施现象；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17.无不文明养宠现象；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18.无躺卧公共座椅现象；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19.有序排队，保持适当距离，无插队现象；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20.有明显禁烟标识；非吸烟区无吸烟现象；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查看现场有无禁烟标识，有无烟头。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21.有符合标准的物防、技防、人防、消防设施；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如左要求，查看实物设施，消防器材维护规范，无破损、毁坏，灭火器材无过期。逃生导向标识清晰、规范，消防安全制度健全，无占用、堵塞、封闭消防通道现象。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22.环境卫生干净整洁，垃圾清运及时、分类收集、有分类标识，垃圾房、箱（桶）完好、整洁；无积存垃圾、纸屑、烟蒂、污物现象； 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23.公共卫生间设施干净，能够正常使用；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Cs w:val="21"/>
              </w:rPr>
              <w:t>保洁及时，无明显异味；设有轮椅通道、扶手或缘石坡道等无障碍设施；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spacing w:val="-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Cs w:val="21"/>
              </w:rPr>
              <w:t>男女卫生间分别至少有1个方便残疾人、老年人、伤病人或孕妇儿童使用的带扶手的坐便器或蹲便器。周围无垃圾污水、污迹，无明显异味。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24.无乱张贴乱涂写刻画现象；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25.无乱搭乱建现象；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26.垃圾收集站、垃圾转运站设施干净，周围无垃圾污水污迹、无明显异味；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27.无违章停车（机动车、非机动车）现象；有序规范停放，不占用绿化带、不影响行人通行，共享单车文明使用、规范停放；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机动车、非机动车有序规范停放、不占用绿化带、不影响行人通行，共享单车文明使用、规范停放；城市管理部门在人行道、非机动车道、机动车道旁统一划线，机动车、非机动车、共享单车在线内停放，且不影响正常交通，这种情况不算作违章停车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28.建筑物外立面整体干净、无大面积破损污损；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29.各种空中缆线整齐规范、无乱拉乱设、飞线充电现象；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30.建（构）筑物及依附于建（构）筑物的玻璃幕墙、展板等安全牢固、完好无损；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31.户外广告设施和招牌高度大小符合标准。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300" w:lineRule="exact"/>
        <w:rPr>
          <w:rFonts w:ascii="仿宋_GB2312" w:hAnsi="仿宋_GB2312" w:eastAsia="仿宋_GB2312" w:cs="仿宋_GB2312"/>
          <w:color w:val="FF0000"/>
          <w:sz w:val="24"/>
        </w:rPr>
      </w:pPr>
    </w:p>
    <w:p>
      <w:pPr>
        <w:spacing w:line="300" w:lineRule="exact"/>
        <w:rPr>
          <w:rFonts w:ascii="仿宋_GB2312" w:hAnsi="仿宋_GB2312" w:eastAsia="仿宋_GB2312" w:cs="仿宋_GB2312"/>
          <w:color w:val="FF0000"/>
          <w:sz w:val="24"/>
        </w:rPr>
      </w:pPr>
    </w:p>
    <w:p>
      <w:pPr>
        <w:spacing w:line="300" w:lineRule="exact"/>
        <w:rPr>
          <w:rFonts w:ascii="仿宋_GB2312" w:hAnsi="仿宋_GB2312" w:eastAsia="仿宋_GB2312" w:cs="仿宋_GB2312"/>
          <w:color w:val="FF0000"/>
          <w:sz w:val="24"/>
        </w:rPr>
      </w:pPr>
    </w:p>
    <w:p>
      <w:pPr>
        <w:spacing w:line="3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7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076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23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207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建成区内所有集贸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（农贸、批发）市场</w:t>
            </w:r>
          </w:p>
        </w:tc>
        <w:tc>
          <w:tcPr>
            <w:tcW w:w="7235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市市场监管局、市综合行政执法局、市卫生健康局、市农业农村局，各街道</w:t>
            </w:r>
          </w:p>
        </w:tc>
      </w:tr>
    </w:tbl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3"/>
        <w:rPr>
          <w:b w:val="0"/>
        </w:rPr>
      </w:pPr>
      <w:r>
        <w:rPr>
          <w:rFonts w:hint="eastAsia"/>
          <w:b w:val="0"/>
        </w:rPr>
        <w:t>（九）宾馆饭店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9"/>
        <w:gridCol w:w="3843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1.广泛刊播展示公益广告，内容形式固化；在每层入口、门厅、电梯（楼梯）上下处等显著位置均展示不少于4处公益广告；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文明旅游、文明健康绿色环保（绿色环保、健康生活、文明行为、良好心态、环境保洁、共筑新风等）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社会主义核心价值观、文明健康绿色环保、文明旅游、关爱保护未成年人公益广告必须要有。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2.有“文明餐桌”的公益宣传，包括“节俭养德”、“光盘行动”、“公筷公勺”等内容；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在营业场所显著位置（点餐区域、收银台）和餐桌（大厅、包厢）上设置提示牌。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3.餐厅餐桌上能够主动提供公筷或公勺；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如左要求，查看现场。能够主动提供公筷或公勺（可在每个餐位上摆放公筷或公勺，也可在每份菜盘里放置公筷或公勺）为符合。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4.在显著位置展示行业规范；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显著位置能够看到。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5.建有志愿服务站点，能够正常提供服务；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有标识明显的志愿服务台（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固化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，志愿服务项目公示，有活动记录，有开展活动的设施、设备，有着志愿服务装的专职人员值守，能随时提供服务。有轮椅、雨伞、免费饮水、应急药品、指引询问、应急充电、老花镜、针线包等便民设施，应急药品无过期现象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门口或大厅或其他显著位置：（1）看到志愿服务站点（有明显标识）；（2）看到志愿服务者（在站点内或在站点周边即可）；（3）看到志愿服务内容（有上墙的服务项目，能提供服务项目对应的物品、设备，志愿服务者能够说明可以提供的服务项目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6.经营性公共场有公示栏、证照齐全、亮证经营；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证照（如营业执照、健康证、餐饮服务许可证、卫生知识培训证明等），无证或超过有效期的均视为不符合。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7.从业人员文明用语，礼貌待人，规范服务；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在服务台询问服务员餐厅在哪里,观察服务员的态度。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积极回应测评人员的问题,并指出餐厅的具体方位,判为符合；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态度消极,不回应问题,甚至有粗鲁言辞,判为不符合。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8.有明显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禁烟标识；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非吸烟区没有吸烟现象；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无禁烟标识为不符合，非吸烟区有烟头为不符合。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9.门前市容环境卫生责任制管理落实到位，环境整洁美观，停车秩序良好；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10.公共卫生间设施干净，整洁，无异味；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11.设有轮椅通道、扶手或缘石坡道等无障碍设施，无障碍标识明显，设施管理、使用情况良好； 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大门口到服务台(前台)沿途中有楼梯或台阶的地方:设有轮椅通道、扶手或缘石坡道,能够保证乘用轮椅者和老年人正常、安全通行为符合；否则为不符合。如果大门口到服务台(前台)沿途没有楼梯或台阶,可以不用设置无障碍设施,此项自动为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12.有符合标准的物防、技防、人防、消防设施；消防设施完好；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消防器材维护规范，无破损、毁坏，灭火器材无过期，无占用、堵塞、封闭消防通道现象。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13.建筑物外立面整体干净、无大面积破损污损；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14.各种空中缆线整齐规范、无乱拉乱设、飞线充电现象；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15.建（构）筑物及依附于建（构）筑物的玻璃幕墙、展板等安全牢固、完好无损；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16.户外广告设施和招牌设置牢固可靠。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520" w:lineRule="exact"/>
        <w:rPr>
          <w:rFonts w:ascii="楷体_GB2312" w:hAnsi="华文仿宋" w:eastAsia="楷体_GB2312" w:cs="楷体_GB2312"/>
          <w:color w:val="000000"/>
        </w:rPr>
      </w:pPr>
    </w:p>
    <w:p>
      <w:pPr>
        <w:spacing w:line="52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6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969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213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建成区内所有三星级（含）以上和达到三星级（含）以上标准的宾馆，各类连锁宾馆酒店</w:t>
            </w:r>
          </w:p>
        </w:tc>
        <w:tc>
          <w:tcPr>
            <w:tcW w:w="6969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市文化和旅游局、市综合行政执法局、市市场监管局、市卫生健康局、市消防救援大队，各镇街</w:t>
            </w:r>
          </w:p>
        </w:tc>
      </w:tr>
    </w:tbl>
    <w:p>
      <w:pPr>
        <w:spacing w:line="360" w:lineRule="exac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备注：在宾馆饭店大堂、餐厅查看。</w:t>
      </w:r>
    </w:p>
    <w:p>
      <w:pPr>
        <w:pStyle w:val="6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>
      <w:pPr>
        <w:pStyle w:val="3"/>
        <w:rPr>
          <w:b w:val="0"/>
        </w:rPr>
      </w:pPr>
      <w:r>
        <w:rPr>
          <w:rFonts w:hint="eastAsia"/>
          <w:b w:val="0"/>
        </w:rPr>
        <w:t>（十）互联网上网服务营业场所（网吧）</w:t>
      </w:r>
    </w:p>
    <w:p>
      <w:pPr>
        <w:spacing w:line="556" w:lineRule="exact"/>
        <w:rPr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测评标准</w:t>
      </w:r>
    </w:p>
    <w:tbl>
      <w:tblPr>
        <w:tblStyle w:val="10"/>
        <w:tblW w:w="9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3788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tblHeader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社会主义核心价值观、关爱保护未成年人公益广告必须要有。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2.证照齐全、亮证经营；定期开展预防未成年人网络沉迷宣传教育，加强互联网上网服务营业场所管理，杜绝接纳未成年人的违规经营行为，取缔“黑网吧”；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在显著位置悬挂《营业执照》、《网络文化经营许可证》等，无证或超过有效期的均视为不符合。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3.显著位置设置有“未成年人不得进入”警示牌；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在网吧门口或者清晰可见的位置设有“未成年人不得进入”的警示牌算作显著位置，若挂在其他隐匿地方则为不符合。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4.实名登记，有上网人员记录；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现场查看身份证和登记情况和上网记录。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5.无未成年人上网现象；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只要有未成年人上网一概为不符合，无论是否有家长陪伴。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6.有明显禁烟标识，无售烟、吸烟现象；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查看现场有无禁烟标识，有烟头、烟味、烟灰缸，或出售香烟都记为不符合。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7.消防设施完善。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消防器材维护规范，无破损、毁坏，灭火器材无过期，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无占用、堵塞、封闭消防通道现象。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520" w:lineRule="exact"/>
        <w:rPr>
          <w:rFonts w:ascii="黑体" w:hAnsi="黑体" w:eastAsia="黑体"/>
          <w:color w:val="000000"/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责任分工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7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006" w:type="dxa"/>
            <w:noWrap/>
            <w:vAlign w:val="center"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066" w:type="dxa"/>
            <w:noWrap/>
            <w:vAlign w:val="center"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0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建成区内所有网吧</w:t>
            </w:r>
          </w:p>
        </w:tc>
        <w:tc>
          <w:tcPr>
            <w:tcW w:w="706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市文化和旅游局、市综合行政执法局、市公安局、市市场监管局、市消防救援大队、市卫生健康局，各镇街</w:t>
            </w:r>
          </w:p>
        </w:tc>
      </w:tr>
    </w:tbl>
    <w:p>
      <w:pPr>
        <w:pStyle w:val="3"/>
        <w:rPr>
          <w:b w:val="0"/>
        </w:rPr>
      </w:pPr>
      <w:r>
        <w:rPr>
          <w:rFonts w:hint="eastAsia"/>
          <w:b w:val="0"/>
        </w:rPr>
        <w:t>（十五）商业大街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3533"/>
        <w:gridCol w:w="2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tblHeader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1.广泛刊播展示公益广告，内容要固化，在入口处集中展示，同时商业大街内每隔100米至少有1处能够看到的公益广告；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显著位置有社会主义核心价值观、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文明健康绿色环保（绿色环保、健康生活、文明行为、良好心态、环境保洁、共筑新风等）、诚信建设、关爱保护未成年人的公益广告</w:t>
            </w: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；广泛设立“遵德守礼”提示牌；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公益广告有统一规划设计，内容、色调与周围的城市景观风貌相融合；公益广告宣传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社会主义核心价值观、文明健康绿色环保、关爱保护未成年人、诚信建设公益广告必须要有。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2.在显著位置设置精神文明创建专题专栏（固化），并运用多种形式宣传展示精神文明建设内容；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宣传方式多种多样，不少于3种形式（包括宣传栏、提示牌、灯杆旗、铁雕、景观小品、电子显示屏、志愿服务、文明引导员、小喇叭等）；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专题专栏有开展宣传文化、党员教育、市民教育、科技普及、普法教育、创建全国文明城市、关爱保护未成年人、思想道德建设、学雷锋志愿服务、我们的节日等活动的图片。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专题专栏必须要求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创建全国文明城市、关爱保护未成年人、志愿服务的宣传内容。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40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3.亮证经营，证照齐全；明码标价；无出售过期、变质、三无、伪劣商品；</w:t>
            </w:r>
          </w:p>
        </w:tc>
        <w:tc>
          <w:tcPr>
            <w:tcW w:w="3533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现场查看。</w:t>
            </w:r>
          </w:p>
        </w:tc>
        <w:tc>
          <w:tcPr>
            <w:tcW w:w="2287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4.从业人员文明用语，礼貌待人，规范服务；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现场询问工作人员。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5.环境卫生干净整洁，垃圾清运及时、分类收集，无积存垃圾、纸屑、烟蒂、污物现象；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6.公共卫生间设施干净；每隔500米至少能看到1处公共卫生间的指示牌；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保洁及时，无明显异味；设有轮椅通道、扶手或缘石坡道等无障碍设施；至少有1个方便残疾人、老年人、伤病人或孕妇儿童使用的带扶手的坐便器或蹲便器。周围无垃圾污水、污迹，无明显异味；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每条街道步行500米：（1）如没有看到公共卫生间或公共卫生间的指示牌，此项为不符合。（2）如看到公共卫生间或公共卫生间的指示牌（按指示牌找到卫生间）。公共卫生间内至少有1个带扶手的坐便器或蹲便器（不需要单独设立无障碍卫生间）为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7.垃圾收集站、垃圾转运站、公共卫生间设施干净，周围无垃圾污水污迹、无明显异味；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8.无占用、堵塞、封闭消防通道现象；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9.道路路面硬化、排水设施完善，无明显坑洼不平和路面积水；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10.道路整体清洁，路面呈本色；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11.人行道、路缘石、交通护栏、隔离墩、绿化隔离带保持干净；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12.人行步道连续通畅、铺装平整，无松动缺失，无泥土裸露，无损坏和被违规占用现象；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每条街道步行500米：（1）主干机动车道无被侵占、毁坏现象非机动车道连续平整，无明显破损（0.25平米以上的路面破损）；（2）人行道平整通畅，地砖铺装牢固，无明显破损（0.25平米以上的路面破损）。（1）（2）项均达标为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13.人行道在路口、出入口设有</w:t>
            </w: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缘石坡道；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14.行人过街、机非分离、人车分离等安全设施配置完整，道路交通护栏、隔离墩无空缺、损坏、移位；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15.交通信号灯、标志标线等交通管理设施设置规范；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16.机动车、非机动车有序规范停放、不占用绿化带、不影响行人交通，共享单车文明使用、规范停放；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如左要求，查看现场。城市管理部门在人行道、非机动车道、机动车道旁统一划线，机动车、非机动车、共享单车在线内停放，且不影响正常交通，这种情况不算作违章停车。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40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17.主干机动车道无被侵占、毁坏现象；</w:t>
            </w:r>
          </w:p>
        </w:tc>
        <w:tc>
          <w:tcPr>
            <w:tcW w:w="3533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18.车辆、行人各行其道；无机动车压实线变道现象；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19.无行人乱穿马路、翻越隔离栏现象；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20.无机动车、非机动车逆行现象；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21.电动自行车上有牌照，电动自行车驾乘人员佩戴安全头盔；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22.机动车在人行横道前主动礼让行人；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23.有序排队，保持适当距离，无插队现象；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24.无盯人拉客、散发小广告现象；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25.无争吵谩骂、使用低俗语言现象；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26.无乱扔杂物、车窗抛物现象；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27.无随地吐痰、打喷嚏咳嗽不掩口鼻现象；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28.无损坏公共设施现象；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29.无不文明养宠现象；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如左要求，查看现场，是否有溜狗不牵狗绳现象，宠物粪便不清理现象。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30.无躺卧公共座椅现象；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31.无占道经营现象；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如左要求，查看现场。城市管理部门在商铺门前统一划线，商铺在线内出店摆摊经营，且不影响居民日常生活和正常交通，这种情况不算作占道经营。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32.无乱搭乱建现象；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33.无乱张贴、乱涂写、乱刻画、乱设广告牌和单位铭牌现象；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34无流浪、乞讨未成年人，无流浪乞讨人员滋扰他人、扰乱社会秩序现象；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35.建筑物外立面整体干净、无大面积破损污损；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36.各种空中缆线整齐规范、无乱拉乱设、飞线充电现象；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37.建（构）筑物及依附于建（构）筑物的玻璃幕墙、展板等安全牢固、完好无损；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38.户外广告设施和招牌设置牢固可靠；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39.广告设施和招牌高度、大小符合标准。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/>
    <w:p/>
    <w:p>
      <w:pPr>
        <w:spacing w:line="4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88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6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110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695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110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建成区内所有主要商业大街</w:t>
            </w:r>
          </w:p>
        </w:tc>
        <w:tc>
          <w:tcPr>
            <w:tcW w:w="6695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市市场监管局、市综合行政执法局、市城乡水务局、市民政局、市住建局、市公安局、滕州供电中心、市移动公司、市联通公司、市电信公司、各街道</w:t>
            </w:r>
          </w:p>
        </w:tc>
      </w:tr>
    </w:tbl>
    <w:p>
      <w:pPr>
        <w:pStyle w:val="4"/>
        <w:spacing w:line="240" w:lineRule="auto"/>
        <w:rPr>
          <w:rStyle w:val="16"/>
          <w:b w:val="0"/>
        </w:rPr>
      </w:pPr>
      <w:bookmarkStart w:id="3" w:name="_Hlk38014376"/>
      <w:bookmarkStart w:id="4" w:name="_Toc102930243"/>
      <w:bookmarkStart w:id="5" w:name="_Toc4542"/>
      <w:r>
        <w:rPr>
          <w:rStyle w:val="16"/>
          <w:rFonts w:hint="eastAsia"/>
          <w:b w:val="0"/>
        </w:rPr>
        <w:t>（三十三）普通餐馆（饭店）</w:t>
      </w:r>
      <w:bookmarkEnd w:id="3"/>
      <w:bookmarkEnd w:id="4"/>
    </w:p>
    <w:bookmarkEnd w:id="5"/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1"/>
        <w:gridCol w:w="3453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显著位置有社会主义核心价值观、文明健康绿色环保（绿色环保、健康生活、文明行为、良好心态、环境保洁、共筑新风等）的公益广告；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公益广告内容形式要固化，有统一规划设计，内容、色调与周围的城市景观风貌相融合；公益广告宣传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2.运用多种形式进行“文明餐桌”的公益宣传，包括“节俭养德”、“光盘行动”、“公筷公勺”等内容的温馨提示；餐厅餐桌上能够主动提供公筷或公勺。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在营业场所显著位置（点餐区域、收银台）和餐桌上设置文明就餐提示牌；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能够主动提供公筷或公勺（可在每个餐位上摆放公筷或公勺，也可在每份菜盘里放置公筷或公勺）为符合。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“文明餐桌”宣传必须要有，固化。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3.有明显的禁烟标识，非吸烟区没有吸烟现象；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查看现场有无禁烟标识，有无烟头。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4.证照齐全、亮证经营；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证照（如营业执照、健康证、餐饮服务许可证、卫生知识培训证明等）齐全并亮证经营，无证或超过有效期的均视为不符合。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5.从业人员文明用语，礼貌待人，规范服务；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现场询问饭店工作人员。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6.文明经营，食品摆放、经营环境符合卫生标准要求，不出售过期、变质、伪劣食品；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操作间整洁、卫生符合，无出售过期、变质、伪劣食品现象。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7.有消毒设备、消毒措施；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没有消毒设备的，没有消毒措施和记录的，一次性碗筷超过使用日期的，均为不符合。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8.环境卫生干净整洁，无脏乱差现象，无占道经营、突店经营、随意摆摊设点现象；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如左要求，查看现场。无占道经营现象（城市管理部门在商铺门前统一划线，商铺在线内出店摆摊经营，且不影响居民日常生活和正常交通，这种情况不算作占道经营）。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9.无露天烧烤、乱排油烟现象；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10.消防安全达标。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要求设施齐全，标识清楚，检验合格会用。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400" w:lineRule="exact"/>
        <w:rPr>
          <w:rFonts w:ascii="楷体_GB2312" w:hAnsi="华文仿宋" w:eastAsia="楷体_GB2312" w:cs="楷体_GB2312"/>
          <w:color w:val="000000"/>
          <w:sz w:val="32"/>
          <w:szCs w:val="32"/>
        </w:rPr>
      </w:pPr>
    </w:p>
    <w:p>
      <w:pPr>
        <w:spacing w:line="4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6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453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49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北辛街道、荆河街道、龙泉街道、善南街道、东沙河街道、南沙河镇、洪绪镇、姜屯镇、龙阳镇所有普通餐馆（饭店）</w:t>
            </w:r>
          </w:p>
        </w:tc>
        <w:tc>
          <w:tcPr>
            <w:tcW w:w="645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市市场监管局、市综合行政执法局、北辛街道、荆河街道、龙泉街道、善南街道、东沙河街道、南沙河镇、洪绪镇、姜屯镇、龙阳镇</w:t>
            </w:r>
          </w:p>
        </w:tc>
      </w:tr>
    </w:tbl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6"/>
      </w:pPr>
    </w:p>
    <w:p>
      <w:pPr>
        <w:pStyle w:val="4"/>
        <w:spacing w:line="240" w:lineRule="auto"/>
        <w:rPr>
          <w:rStyle w:val="16"/>
          <w:b w:val="0"/>
        </w:rPr>
      </w:pPr>
      <w:r>
        <w:rPr>
          <w:rStyle w:val="16"/>
          <w:rFonts w:hint="eastAsia"/>
          <w:b w:val="0"/>
        </w:rPr>
        <w:t>（三十四）校外教育、校外培训机构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89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4"/>
        <w:gridCol w:w="4023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99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402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930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6" w:hRule="atLeast"/>
          <w:jc w:val="center"/>
        </w:trPr>
        <w:tc>
          <w:tcPr>
            <w:tcW w:w="2994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ascii="黑体" w:hAnsi="黑体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1.校外教育活动导向正确、规范有序；</w:t>
            </w:r>
          </w:p>
        </w:tc>
        <w:tc>
          <w:tcPr>
            <w:tcW w:w="4023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有开展培训和活动的办学资质；（有营业执照或事业单位法人证书、民办非企业单位登记证书，以及办学许可）；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培训和活动的管理规定中有价值导向方面的要求；（包含贯彻党的教育方针、引导学生爱党爱国、弘扬社会主义核心价值观，以及教师不得发表违背党和国家政策的言论等方面的内容）；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场所环境符合消防安全管理规定；</w:t>
            </w:r>
          </w:p>
          <w:p>
            <w:pPr>
              <w:spacing w:line="300" w:lineRule="exact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主流媒体无有关培训和活动内容导向方面的负面报道。</w:t>
            </w:r>
          </w:p>
        </w:tc>
        <w:tc>
          <w:tcPr>
            <w:tcW w:w="1930" w:type="dxa"/>
            <w:noWrap/>
            <w:vAlign w:val="center"/>
          </w:tcPr>
          <w:p>
            <w:pPr>
              <w:spacing w:line="360" w:lineRule="exact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消防器材维护规范，无破损、毁坏，灭火器材无过期，无占用、堵塞、封闭消防通道现象。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9" w:hRule="atLeast"/>
          <w:jc w:val="center"/>
        </w:trPr>
        <w:tc>
          <w:tcPr>
            <w:tcW w:w="299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2.广泛刊播展示公益广告。</w:t>
            </w:r>
          </w:p>
        </w:tc>
        <w:tc>
          <w:tcPr>
            <w:tcW w:w="4023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显著位置有社会主义核心价值观、关爱保护未成年人的公益广告；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公益广告内容形式要固化，有统一规划设计，内容、色调与周围的城市景观风貌相融合；公益广告宣传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93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/>
    <w:p>
      <w:pPr>
        <w:spacing w:line="52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6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9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697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2249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全市各类校外教育、校外培训机构</w:t>
            </w:r>
          </w:p>
        </w:tc>
        <w:tc>
          <w:tcPr>
            <w:tcW w:w="6697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市教育和体育局、市市场监督管理局、市消防救援大队，各镇街</w:t>
            </w:r>
          </w:p>
        </w:tc>
      </w:tr>
    </w:tbl>
    <w:p/>
    <w:sectPr>
      <w:footerReference r:id="rId8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6979"/>
      </w:tabs>
      <w:snapToGrid w:val="0"/>
      <w:jc w:val="left"/>
      <w:rPr>
        <w:rStyle w:val="13"/>
        <w:rFonts w:ascii="宋体" w:hAnsi="宋体" w:eastAsia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13"/>
        <w:rFonts w:hint="eastAsia" w:ascii="宋体" w:hAnsi="宋体" w:eastAsia="宋体"/>
        <w:sz w:val="24"/>
      </w:rPr>
      <w:tab/>
    </w:r>
  </w:p>
  <w:p>
    <w:pPr>
      <w:snapToGrid w:val="0"/>
      <w:ind w:right="360" w:firstLine="360"/>
      <w:jc w:val="left"/>
      <w:rPr>
        <w:rFonts w:ascii="Times New Roman" w:hAnsi="Times New Roman" w:eastAsia="宋体"/>
        <w:sz w:val="18"/>
        <w:szCs w:val="1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3E54C3"/>
    <w:multiLevelType w:val="singleLevel"/>
    <w:tmpl w:val="F03E54C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ZTM1MWZmM2UyZmQzM2Y3MDk3NWMzYTA2NWM5YjcifQ=="/>
  </w:docVars>
  <w:rsids>
    <w:rsidRoot w:val="76927027"/>
    <w:rsid w:val="0063310A"/>
    <w:rsid w:val="00732DB8"/>
    <w:rsid w:val="00894211"/>
    <w:rsid w:val="009176DC"/>
    <w:rsid w:val="009516F5"/>
    <w:rsid w:val="00AA25FE"/>
    <w:rsid w:val="00F400D6"/>
    <w:rsid w:val="01BC7C79"/>
    <w:rsid w:val="01F20EFE"/>
    <w:rsid w:val="01F47432"/>
    <w:rsid w:val="02381447"/>
    <w:rsid w:val="02CC11F5"/>
    <w:rsid w:val="03056E75"/>
    <w:rsid w:val="030E4FFB"/>
    <w:rsid w:val="04CE2CC9"/>
    <w:rsid w:val="055B24BD"/>
    <w:rsid w:val="055C5089"/>
    <w:rsid w:val="06F328C1"/>
    <w:rsid w:val="07035F04"/>
    <w:rsid w:val="07580F87"/>
    <w:rsid w:val="07631D81"/>
    <w:rsid w:val="077A4992"/>
    <w:rsid w:val="0781562B"/>
    <w:rsid w:val="07E4154D"/>
    <w:rsid w:val="07E5628C"/>
    <w:rsid w:val="080A7015"/>
    <w:rsid w:val="081A170F"/>
    <w:rsid w:val="08A55243"/>
    <w:rsid w:val="08D8775D"/>
    <w:rsid w:val="0911190F"/>
    <w:rsid w:val="097F5FA5"/>
    <w:rsid w:val="098C317D"/>
    <w:rsid w:val="09B2481A"/>
    <w:rsid w:val="09CE183D"/>
    <w:rsid w:val="0A1B17B6"/>
    <w:rsid w:val="0A3D10E6"/>
    <w:rsid w:val="0AD05676"/>
    <w:rsid w:val="0B1B2B46"/>
    <w:rsid w:val="0B675C22"/>
    <w:rsid w:val="0B6F6086"/>
    <w:rsid w:val="0B777C9D"/>
    <w:rsid w:val="0BD4712F"/>
    <w:rsid w:val="0BDF05C2"/>
    <w:rsid w:val="0BF83A12"/>
    <w:rsid w:val="0C61547A"/>
    <w:rsid w:val="0C6C665C"/>
    <w:rsid w:val="0CD81872"/>
    <w:rsid w:val="0D7B1452"/>
    <w:rsid w:val="0DE36916"/>
    <w:rsid w:val="0F0431E1"/>
    <w:rsid w:val="0F0638A8"/>
    <w:rsid w:val="0F507436"/>
    <w:rsid w:val="0F696D3D"/>
    <w:rsid w:val="0FF22614"/>
    <w:rsid w:val="100323D4"/>
    <w:rsid w:val="10140E13"/>
    <w:rsid w:val="10426EE7"/>
    <w:rsid w:val="105555C3"/>
    <w:rsid w:val="113B5DCB"/>
    <w:rsid w:val="11547472"/>
    <w:rsid w:val="117F4A55"/>
    <w:rsid w:val="11976515"/>
    <w:rsid w:val="12094B32"/>
    <w:rsid w:val="1211196A"/>
    <w:rsid w:val="1223563B"/>
    <w:rsid w:val="125F36DB"/>
    <w:rsid w:val="1274538B"/>
    <w:rsid w:val="128826C4"/>
    <w:rsid w:val="12C91BF4"/>
    <w:rsid w:val="12D06EB6"/>
    <w:rsid w:val="12FC2AE9"/>
    <w:rsid w:val="134374B1"/>
    <w:rsid w:val="134F458C"/>
    <w:rsid w:val="135C0FA7"/>
    <w:rsid w:val="13DA4490"/>
    <w:rsid w:val="1401626A"/>
    <w:rsid w:val="141A7973"/>
    <w:rsid w:val="14274E45"/>
    <w:rsid w:val="145F2F9F"/>
    <w:rsid w:val="14E87AD6"/>
    <w:rsid w:val="15AB2E33"/>
    <w:rsid w:val="15B20280"/>
    <w:rsid w:val="1651378B"/>
    <w:rsid w:val="165434C4"/>
    <w:rsid w:val="17394748"/>
    <w:rsid w:val="1770262F"/>
    <w:rsid w:val="17924931"/>
    <w:rsid w:val="17BE1013"/>
    <w:rsid w:val="17C15055"/>
    <w:rsid w:val="18C968BA"/>
    <w:rsid w:val="19284DD7"/>
    <w:rsid w:val="195441AD"/>
    <w:rsid w:val="1A006EED"/>
    <w:rsid w:val="1A642DAA"/>
    <w:rsid w:val="1A9D59D1"/>
    <w:rsid w:val="1AF37857"/>
    <w:rsid w:val="1B440722"/>
    <w:rsid w:val="1B676145"/>
    <w:rsid w:val="1C1753E8"/>
    <w:rsid w:val="1C715444"/>
    <w:rsid w:val="1CB64A11"/>
    <w:rsid w:val="1CC05334"/>
    <w:rsid w:val="1D025750"/>
    <w:rsid w:val="1D0B11A0"/>
    <w:rsid w:val="1D8B0A40"/>
    <w:rsid w:val="1DBD4CC8"/>
    <w:rsid w:val="1E0A74B3"/>
    <w:rsid w:val="1EE12B77"/>
    <w:rsid w:val="1F13205D"/>
    <w:rsid w:val="1F3D6B6A"/>
    <w:rsid w:val="1FED72F9"/>
    <w:rsid w:val="20133969"/>
    <w:rsid w:val="20251302"/>
    <w:rsid w:val="203324D2"/>
    <w:rsid w:val="204810D5"/>
    <w:rsid w:val="20701017"/>
    <w:rsid w:val="20B67D4D"/>
    <w:rsid w:val="213F512A"/>
    <w:rsid w:val="216E4495"/>
    <w:rsid w:val="21BE3C5A"/>
    <w:rsid w:val="22763C74"/>
    <w:rsid w:val="22A36319"/>
    <w:rsid w:val="23376921"/>
    <w:rsid w:val="23572576"/>
    <w:rsid w:val="23676A57"/>
    <w:rsid w:val="23B0618C"/>
    <w:rsid w:val="240F0C1C"/>
    <w:rsid w:val="242A28CA"/>
    <w:rsid w:val="24366F48"/>
    <w:rsid w:val="24376272"/>
    <w:rsid w:val="24742E1C"/>
    <w:rsid w:val="249B1C98"/>
    <w:rsid w:val="25491008"/>
    <w:rsid w:val="25821D5F"/>
    <w:rsid w:val="25EE029E"/>
    <w:rsid w:val="268D0033"/>
    <w:rsid w:val="26BE6AA5"/>
    <w:rsid w:val="26D8539E"/>
    <w:rsid w:val="273852FE"/>
    <w:rsid w:val="2762237B"/>
    <w:rsid w:val="27751B8E"/>
    <w:rsid w:val="27EC76EB"/>
    <w:rsid w:val="28C72DDD"/>
    <w:rsid w:val="28E30356"/>
    <w:rsid w:val="291A27D0"/>
    <w:rsid w:val="29CD7838"/>
    <w:rsid w:val="29CE3CF8"/>
    <w:rsid w:val="2A5E02E2"/>
    <w:rsid w:val="2AAB7112"/>
    <w:rsid w:val="2ABC3CF2"/>
    <w:rsid w:val="2ACD3758"/>
    <w:rsid w:val="2B2E6DD2"/>
    <w:rsid w:val="2B3A3BF3"/>
    <w:rsid w:val="2B704062"/>
    <w:rsid w:val="2B720F20"/>
    <w:rsid w:val="2C5737B5"/>
    <w:rsid w:val="2D051F52"/>
    <w:rsid w:val="2D1B4AC2"/>
    <w:rsid w:val="2D5C5999"/>
    <w:rsid w:val="2D6A4923"/>
    <w:rsid w:val="2D791C79"/>
    <w:rsid w:val="2DA500B9"/>
    <w:rsid w:val="2DE770D8"/>
    <w:rsid w:val="2E532BA8"/>
    <w:rsid w:val="2E6A0CB7"/>
    <w:rsid w:val="2EC17BE8"/>
    <w:rsid w:val="2EE7139A"/>
    <w:rsid w:val="2EE92870"/>
    <w:rsid w:val="2F402349"/>
    <w:rsid w:val="2F53228F"/>
    <w:rsid w:val="2F810EAD"/>
    <w:rsid w:val="2FDD328C"/>
    <w:rsid w:val="30000232"/>
    <w:rsid w:val="3070249F"/>
    <w:rsid w:val="307C3E1A"/>
    <w:rsid w:val="30EE6BB0"/>
    <w:rsid w:val="31C81FED"/>
    <w:rsid w:val="31E96D4A"/>
    <w:rsid w:val="31F476C7"/>
    <w:rsid w:val="32674166"/>
    <w:rsid w:val="32AC0031"/>
    <w:rsid w:val="32D92126"/>
    <w:rsid w:val="32F41F2F"/>
    <w:rsid w:val="32FE5564"/>
    <w:rsid w:val="332C1A8F"/>
    <w:rsid w:val="33EA4ADF"/>
    <w:rsid w:val="347E3FCF"/>
    <w:rsid w:val="35372A89"/>
    <w:rsid w:val="35E22F3F"/>
    <w:rsid w:val="35EE361F"/>
    <w:rsid w:val="36280A2D"/>
    <w:rsid w:val="36C202F3"/>
    <w:rsid w:val="36F01AA9"/>
    <w:rsid w:val="37577ABB"/>
    <w:rsid w:val="37E3737B"/>
    <w:rsid w:val="383A631C"/>
    <w:rsid w:val="387D6404"/>
    <w:rsid w:val="38C45617"/>
    <w:rsid w:val="391E3C38"/>
    <w:rsid w:val="392107AA"/>
    <w:rsid w:val="39276177"/>
    <w:rsid w:val="3949654C"/>
    <w:rsid w:val="397D0D30"/>
    <w:rsid w:val="3A182875"/>
    <w:rsid w:val="3B1243B6"/>
    <w:rsid w:val="3B3573C0"/>
    <w:rsid w:val="3BEC6EDE"/>
    <w:rsid w:val="3CC3079F"/>
    <w:rsid w:val="3D1473BE"/>
    <w:rsid w:val="3D925C18"/>
    <w:rsid w:val="3E136F0C"/>
    <w:rsid w:val="3E5C2AAE"/>
    <w:rsid w:val="3E604CD5"/>
    <w:rsid w:val="3E7E3787"/>
    <w:rsid w:val="3F096A6E"/>
    <w:rsid w:val="3F2B1436"/>
    <w:rsid w:val="3FBD3A84"/>
    <w:rsid w:val="40243BD9"/>
    <w:rsid w:val="4066535C"/>
    <w:rsid w:val="40E47B88"/>
    <w:rsid w:val="414B2EC5"/>
    <w:rsid w:val="41D04CF7"/>
    <w:rsid w:val="423C6BB7"/>
    <w:rsid w:val="42530D62"/>
    <w:rsid w:val="42EC06D7"/>
    <w:rsid w:val="431018E9"/>
    <w:rsid w:val="433A4401"/>
    <w:rsid w:val="43600990"/>
    <w:rsid w:val="436200C8"/>
    <w:rsid w:val="437F757F"/>
    <w:rsid w:val="438854B5"/>
    <w:rsid w:val="438E191C"/>
    <w:rsid w:val="44231F38"/>
    <w:rsid w:val="44453DDE"/>
    <w:rsid w:val="445C2F6D"/>
    <w:rsid w:val="448A0D57"/>
    <w:rsid w:val="449823AC"/>
    <w:rsid w:val="44C71992"/>
    <w:rsid w:val="451C2B9A"/>
    <w:rsid w:val="45270B13"/>
    <w:rsid w:val="454504D9"/>
    <w:rsid w:val="459F78B1"/>
    <w:rsid w:val="45CD4445"/>
    <w:rsid w:val="46032A54"/>
    <w:rsid w:val="46F54C2F"/>
    <w:rsid w:val="47327D91"/>
    <w:rsid w:val="475D46B4"/>
    <w:rsid w:val="48254F51"/>
    <w:rsid w:val="487957E8"/>
    <w:rsid w:val="488E197C"/>
    <w:rsid w:val="48B7293E"/>
    <w:rsid w:val="48BA1BCF"/>
    <w:rsid w:val="49277F5D"/>
    <w:rsid w:val="49B47496"/>
    <w:rsid w:val="49CC4E22"/>
    <w:rsid w:val="49E945CF"/>
    <w:rsid w:val="4A1645D6"/>
    <w:rsid w:val="4A2A33F1"/>
    <w:rsid w:val="4A9151CD"/>
    <w:rsid w:val="4AA56C82"/>
    <w:rsid w:val="4B091611"/>
    <w:rsid w:val="4B194FBD"/>
    <w:rsid w:val="4BB973D4"/>
    <w:rsid w:val="4BEF4539"/>
    <w:rsid w:val="4BFD454A"/>
    <w:rsid w:val="4C3D645A"/>
    <w:rsid w:val="4C704937"/>
    <w:rsid w:val="4C750071"/>
    <w:rsid w:val="4C9859CA"/>
    <w:rsid w:val="4C9C6C64"/>
    <w:rsid w:val="4CE34834"/>
    <w:rsid w:val="4D2C273C"/>
    <w:rsid w:val="4D3F6C64"/>
    <w:rsid w:val="4D9F2ED1"/>
    <w:rsid w:val="4E3D2E49"/>
    <w:rsid w:val="4E6B2AB4"/>
    <w:rsid w:val="4EA54097"/>
    <w:rsid w:val="4F4D1F65"/>
    <w:rsid w:val="4F6B4F88"/>
    <w:rsid w:val="50020262"/>
    <w:rsid w:val="50287015"/>
    <w:rsid w:val="508435C2"/>
    <w:rsid w:val="50DA249F"/>
    <w:rsid w:val="50E03095"/>
    <w:rsid w:val="50EE5C45"/>
    <w:rsid w:val="51227F49"/>
    <w:rsid w:val="520A6C35"/>
    <w:rsid w:val="52120712"/>
    <w:rsid w:val="52C46CB8"/>
    <w:rsid w:val="52EA4E4F"/>
    <w:rsid w:val="531A0C54"/>
    <w:rsid w:val="531C2DC0"/>
    <w:rsid w:val="533B1D18"/>
    <w:rsid w:val="53467421"/>
    <w:rsid w:val="535E3B65"/>
    <w:rsid w:val="53930140"/>
    <w:rsid w:val="539E2D99"/>
    <w:rsid w:val="53A0041F"/>
    <w:rsid w:val="53F102EC"/>
    <w:rsid w:val="54143BFB"/>
    <w:rsid w:val="54307CF8"/>
    <w:rsid w:val="54356C24"/>
    <w:rsid w:val="544D7DFB"/>
    <w:rsid w:val="547C07E2"/>
    <w:rsid w:val="54B86DBF"/>
    <w:rsid w:val="54EB3B30"/>
    <w:rsid w:val="54F061B5"/>
    <w:rsid w:val="55694811"/>
    <w:rsid w:val="556C0B68"/>
    <w:rsid w:val="55724D30"/>
    <w:rsid w:val="5598341F"/>
    <w:rsid w:val="56C30EDA"/>
    <w:rsid w:val="56C80405"/>
    <w:rsid w:val="57340D8E"/>
    <w:rsid w:val="577538A6"/>
    <w:rsid w:val="577C2A44"/>
    <w:rsid w:val="578D2E48"/>
    <w:rsid w:val="579B705F"/>
    <w:rsid w:val="57BD30BC"/>
    <w:rsid w:val="5897056B"/>
    <w:rsid w:val="58C8423D"/>
    <w:rsid w:val="58E56176"/>
    <w:rsid w:val="592F44F2"/>
    <w:rsid w:val="59703A03"/>
    <w:rsid w:val="5A0013FC"/>
    <w:rsid w:val="5A2B2209"/>
    <w:rsid w:val="5ADC51C0"/>
    <w:rsid w:val="5AE01F5A"/>
    <w:rsid w:val="5B084B12"/>
    <w:rsid w:val="5B303F1B"/>
    <w:rsid w:val="5B4B1680"/>
    <w:rsid w:val="5BB41D7F"/>
    <w:rsid w:val="5C5872CD"/>
    <w:rsid w:val="5C686613"/>
    <w:rsid w:val="5C762C45"/>
    <w:rsid w:val="5C816E08"/>
    <w:rsid w:val="5CAE73A2"/>
    <w:rsid w:val="5DD8559A"/>
    <w:rsid w:val="5EBF24A4"/>
    <w:rsid w:val="5F533250"/>
    <w:rsid w:val="5FA01A1E"/>
    <w:rsid w:val="60264969"/>
    <w:rsid w:val="60AB0DA2"/>
    <w:rsid w:val="60CC479F"/>
    <w:rsid w:val="60D72706"/>
    <w:rsid w:val="610C74BA"/>
    <w:rsid w:val="61AB5CB0"/>
    <w:rsid w:val="622163B3"/>
    <w:rsid w:val="6233167F"/>
    <w:rsid w:val="624B2BDB"/>
    <w:rsid w:val="627D24D2"/>
    <w:rsid w:val="62891C33"/>
    <w:rsid w:val="629266B6"/>
    <w:rsid w:val="62CC3231"/>
    <w:rsid w:val="630E1453"/>
    <w:rsid w:val="63314437"/>
    <w:rsid w:val="638E7410"/>
    <w:rsid w:val="63A0096E"/>
    <w:rsid w:val="63ED001A"/>
    <w:rsid w:val="64763132"/>
    <w:rsid w:val="64805FF7"/>
    <w:rsid w:val="648936E1"/>
    <w:rsid w:val="649B194D"/>
    <w:rsid w:val="649F3E45"/>
    <w:rsid w:val="64A061C2"/>
    <w:rsid w:val="64A32DC1"/>
    <w:rsid w:val="64C13BAF"/>
    <w:rsid w:val="656B675F"/>
    <w:rsid w:val="65E55E48"/>
    <w:rsid w:val="65F66AE4"/>
    <w:rsid w:val="662326FA"/>
    <w:rsid w:val="66841601"/>
    <w:rsid w:val="66EE759C"/>
    <w:rsid w:val="66F4169F"/>
    <w:rsid w:val="671B3C69"/>
    <w:rsid w:val="67514D45"/>
    <w:rsid w:val="678F502C"/>
    <w:rsid w:val="67940B0C"/>
    <w:rsid w:val="67AA7835"/>
    <w:rsid w:val="67D54DA4"/>
    <w:rsid w:val="67E11959"/>
    <w:rsid w:val="683F08AD"/>
    <w:rsid w:val="689229CE"/>
    <w:rsid w:val="68F066ED"/>
    <w:rsid w:val="6954062C"/>
    <w:rsid w:val="699A4FB4"/>
    <w:rsid w:val="6A190855"/>
    <w:rsid w:val="6A23494D"/>
    <w:rsid w:val="6A7253FD"/>
    <w:rsid w:val="6A811388"/>
    <w:rsid w:val="6A9021C0"/>
    <w:rsid w:val="6ADA5F18"/>
    <w:rsid w:val="6B0015A8"/>
    <w:rsid w:val="6B7400E6"/>
    <w:rsid w:val="6BE17E50"/>
    <w:rsid w:val="6CAF0D96"/>
    <w:rsid w:val="6D68641E"/>
    <w:rsid w:val="6D841510"/>
    <w:rsid w:val="6DC34C75"/>
    <w:rsid w:val="6DD32680"/>
    <w:rsid w:val="6E3F0FEC"/>
    <w:rsid w:val="6E6A7B43"/>
    <w:rsid w:val="6EF42AB9"/>
    <w:rsid w:val="6F1144AF"/>
    <w:rsid w:val="6F312E55"/>
    <w:rsid w:val="6FE84908"/>
    <w:rsid w:val="6FF120A6"/>
    <w:rsid w:val="70017E54"/>
    <w:rsid w:val="70741F0F"/>
    <w:rsid w:val="719A74F3"/>
    <w:rsid w:val="71A32F04"/>
    <w:rsid w:val="7269256C"/>
    <w:rsid w:val="72AA19AC"/>
    <w:rsid w:val="72FB6F3C"/>
    <w:rsid w:val="73035987"/>
    <w:rsid w:val="73351839"/>
    <w:rsid w:val="73A41BFC"/>
    <w:rsid w:val="73D84F7F"/>
    <w:rsid w:val="73E71664"/>
    <w:rsid w:val="74567ED4"/>
    <w:rsid w:val="74AB0F5D"/>
    <w:rsid w:val="74D90091"/>
    <w:rsid w:val="74E7533F"/>
    <w:rsid w:val="74FF78AD"/>
    <w:rsid w:val="750444C6"/>
    <w:rsid w:val="75271713"/>
    <w:rsid w:val="75421B84"/>
    <w:rsid w:val="75834E8D"/>
    <w:rsid w:val="75AF0445"/>
    <w:rsid w:val="761D53B8"/>
    <w:rsid w:val="76601F06"/>
    <w:rsid w:val="766071C0"/>
    <w:rsid w:val="76927027"/>
    <w:rsid w:val="776E3392"/>
    <w:rsid w:val="778E4093"/>
    <w:rsid w:val="77D24E7E"/>
    <w:rsid w:val="780F0A26"/>
    <w:rsid w:val="785A5B0A"/>
    <w:rsid w:val="78922459"/>
    <w:rsid w:val="78BA32A4"/>
    <w:rsid w:val="78ED7694"/>
    <w:rsid w:val="78EF0865"/>
    <w:rsid w:val="791B0BF5"/>
    <w:rsid w:val="794C3B6D"/>
    <w:rsid w:val="797353DD"/>
    <w:rsid w:val="799541DA"/>
    <w:rsid w:val="79E80DAD"/>
    <w:rsid w:val="7A107D84"/>
    <w:rsid w:val="7A5C2AA4"/>
    <w:rsid w:val="7A6D7F90"/>
    <w:rsid w:val="7B1D60DB"/>
    <w:rsid w:val="7B9009B5"/>
    <w:rsid w:val="7BCF17CF"/>
    <w:rsid w:val="7BE04E38"/>
    <w:rsid w:val="7C045F40"/>
    <w:rsid w:val="7C054C8C"/>
    <w:rsid w:val="7C575D7D"/>
    <w:rsid w:val="7CEC503F"/>
    <w:rsid w:val="7CFB2312"/>
    <w:rsid w:val="7DCA477B"/>
    <w:rsid w:val="7E017D6E"/>
    <w:rsid w:val="7E2D1CBD"/>
    <w:rsid w:val="7E303096"/>
    <w:rsid w:val="7E5D0017"/>
    <w:rsid w:val="7E6D4B95"/>
    <w:rsid w:val="7EE40B5B"/>
    <w:rsid w:val="7EFA2E85"/>
    <w:rsid w:val="7F1A01B7"/>
    <w:rsid w:val="7F5114BE"/>
    <w:rsid w:val="7F5C1D9C"/>
    <w:rsid w:val="7F6C4C41"/>
    <w:rsid w:val="7F7135F2"/>
    <w:rsid w:val="7FA873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autoRedefine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580" w:lineRule="exact"/>
      <w:outlineLvl w:val="1"/>
    </w:pPr>
    <w:rPr>
      <w:rFonts w:eastAsia="黑体"/>
    </w:rPr>
  </w:style>
  <w:style w:type="paragraph" w:styleId="5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/>
      <w:b/>
      <w:kern w:val="0"/>
      <w:sz w:val="27"/>
      <w:szCs w:val="27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semiHidden/>
    <w:qFormat/>
    <w:uiPriority w:val="99"/>
    <w:pPr>
      <w:spacing w:line="550" w:lineRule="exact"/>
      <w:jc w:val="left"/>
    </w:pPr>
  </w:style>
  <w:style w:type="paragraph" w:styleId="6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/>
      <w:kern w:val="0"/>
      <w:sz w:val="24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autoRedefine/>
    <w:qFormat/>
    <w:uiPriority w:val="99"/>
  </w:style>
  <w:style w:type="paragraph" w:customStyle="1" w:styleId="14">
    <w:name w:val="p0"/>
    <w:basedOn w:val="1"/>
    <w:autoRedefine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6">
    <w:name w:val="标题 1 Char"/>
    <w:link w:val="3"/>
    <w:autoRedefine/>
    <w:qFormat/>
    <w:uiPriority w:val="0"/>
    <w:rPr>
      <w:rFonts w:ascii="Arial" w:hAnsi="Arial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34</Pages>
  <Words>17115</Words>
  <Characters>17882</Characters>
  <Lines>137</Lines>
  <Paragraphs>38</Paragraphs>
  <TotalTime>19</TotalTime>
  <ScaleCrop>false</ScaleCrop>
  <LinksUpToDate>false</LinksUpToDate>
  <CharactersWithSpaces>17924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2021-05-17T02:55:00Z</dcterms:created>
  <dc:creator>随心随缘</dc:creator>
  <cp:lastModifiedBy>老布</cp:lastModifiedBy>
  <cp:lastPrinted>2022-05-09T03:08:00Z</cp:lastPrinted>
  <dcterms:modified xsi:type="dcterms:W3CDTF">2024-04-24T03:04:10Z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481AA17F0F4A4FAB8B1EF1CB35C87196</vt:lpwstr>
  </property>
</Properties>
</file>